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9" w:rsidRPr="00415C59" w:rsidRDefault="00D14709" w:rsidP="00A4419A">
      <w:pPr>
        <w:pStyle w:val="Otsikko"/>
        <w:ind w:right="990"/>
        <w:rPr>
          <w:b w:val="0"/>
        </w:rPr>
      </w:pPr>
      <w:bookmarkStart w:id="0" w:name="_GoBack"/>
      <w:bookmarkEnd w:id="0"/>
    </w:p>
    <w:p w:rsidR="00CA6D67" w:rsidRPr="00CC0DE4" w:rsidRDefault="00D14709" w:rsidP="00A4419A">
      <w:pPr>
        <w:pStyle w:val="Otsikko"/>
        <w:ind w:right="990"/>
      </w:pPr>
      <w:r>
        <w:t>Tillämpningsanvisningar för de ändrade semesterbestämmelserna i AKTA</w:t>
      </w:r>
    </w:p>
    <w:p w:rsidR="009A792A" w:rsidRPr="00CC0DE4" w:rsidRDefault="009A792A" w:rsidP="007F49A9">
      <w:pPr>
        <w:pStyle w:val="Leipteksti"/>
      </w:pPr>
      <w:r>
        <w:t>Vissa bestämmelser i semesterkapitlet i det allmänna kommunala tjänste- och arbetskollektivavtalet (AKTA) har ändrats. Ändringarna baserar sig på ändringarna i semesterlagen.</w:t>
      </w:r>
    </w:p>
    <w:p w:rsidR="00107C4B" w:rsidRPr="00CC0DE4" w:rsidRDefault="00DE4191" w:rsidP="007F49A9">
      <w:pPr>
        <w:pStyle w:val="Leipteksti"/>
      </w:pPr>
      <w:r>
        <w:t>De ändringar som behandlas i promemorian gäller flyttning av månadsa</w:t>
      </w:r>
      <w:r>
        <w:t>v</w:t>
      </w:r>
      <w:r>
        <w:t>lönade tjänsteinnehavares och arbetstagares semester på grund av a</w:t>
      </w:r>
      <w:r>
        <w:t>r</w:t>
      </w:r>
      <w:r>
        <w:t xml:space="preserve">betsoförmåga och bestämningen av </w:t>
      </w:r>
      <w:r w:rsidR="004456DC">
        <w:t xml:space="preserve">semesterlön och </w:t>
      </w:r>
      <w:r>
        <w:t>semesterersättning i vissa fall. Motsvarande ändringar har gjorts i arbetskollektivavtalet för ti</w:t>
      </w:r>
      <w:r>
        <w:t>m</w:t>
      </w:r>
      <w:r>
        <w:t xml:space="preserve">avlönade och de behandlas i ett annat cirkulär.  </w:t>
      </w:r>
    </w:p>
    <w:p w:rsidR="0062159D" w:rsidRPr="00CC0DE4" w:rsidRDefault="009A792A" w:rsidP="009B5BBC">
      <w:pPr>
        <w:pStyle w:val="Leipteksti"/>
        <w:spacing w:after="120"/>
      </w:pPr>
      <w:r>
        <w:t>Ändringarna träder i kraft 1.3.2014 så att</w:t>
      </w:r>
    </w:p>
    <w:p w:rsidR="00DE4191" w:rsidRPr="00CC0DE4" w:rsidRDefault="0062159D" w:rsidP="009B5BBC">
      <w:pPr>
        <w:pStyle w:val="Leipteksti"/>
        <w:numPr>
          <w:ilvl w:val="0"/>
          <w:numId w:val="13"/>
        </w:numPr>
        <w:spacing w:after="120"/>
      </w:pPr>
      <w:proofErr w:type="gramStart"/>
      <w:r>
        <w:t>de nya bestämmelserna om flyttning av semester tillämpas på s</w:t>
      </w:r>
      <w:r>
        <w:t>e</w:t>
      </w:r>
      <w:r>
        <w:t>mester och sparad ledighet som tas ut fr.o.m. 1.3.2014, oberoende av vilket kvalifikationsår semestern eller den sparade ledigheten hänför sig till.</w:t>
      </w:r>
      <w:proofErr w:type="gramEnd"/>
    </w:p>
    <w:p w:rsidR="00E75541" w:rsidRPr="00CC0DE4" w:rsidRDefault="0062159D" w:rsidP="0062159D">
      <w:pPr>
        <w:pStyle w:val="Leipteksti"/>
        <w:numPr>
          <w:ilvl w:val="0"/>
          <w:numId w:val="13"/>
        </w:numPr>
      </w:pPr>
      <w:r>
        <w:t>bestämmelserna om beräkning av semesterlön och semestere</w:t>
      </w:r>
      <w:r>
        <w:t>r</w:t>
      </w:r>
      <w:r>
        <w:t>sättning tillämpas första gången på semester som tjänats in under det kvali</w:t>
      </w:r>
      <w:r w:rsidR="00DE6E73">
        <w:t>fikationsår som började</w:t>
      </w:r>
      <w:r>
        <w:t xml:space="preserve"> 1.4.2013. På semester som tj</w:t>
      </w:r>
      <w:r>
        <w:t>ä</w:t>
      </w:r>
      <w:r>
        <w:t>nats in under det kvalifikationsår som går ut 31.3.2013 eller tid</w:t>
      </w:r>
      <w:r>
        <w:t>i</w:t>
      </w:r>
      <w:r>
        <w:t>gare tillämpas de bestämmelser om semesterlön och semestere</w:t>
      </w:r>
      <w:r>
        <w:t>r</w:t>
      </w:r>
      <w:r>
        <w:t>sättning i AKTA 2012–2013 som gäller ända till 28.2.2014. På s</w:t>
      </w:r>
      <w:r>
        <w:t>i</w:t>
      </w:r>
      <w:r>
        <w:t xml:space="preserve">dan 4 redogörs för lön som betalas under sparad ledighet. </w:t>
      </w:r>
    </w:p>
    <w:p w:rsidR="003E6BE8" w:rsidRPr="00CC0DE4" w:rsidRDefault="00107C4B" w:rsidP="009B5BBC">
      <w:pPr>
        <w:pStyle w:val="Leipteksti"/>
      </w:pPr>
      <w:r>
        <w:t>De ändrade semesterbestämmelserna i AKTA finns i bilaga 4 till cirkuläret.</w:t>
      </w:r>
    </w:p>
    <w:p w:rsidR="00107C4B" w:rsidRPr="00CC0DE4" w:rsidRDefault="00107C4B" w:rsidP="009B5BBC">
      <w:pPr>
        <w:pStyle w:val="Leipteksti"/>
        <w:ind w:left="0"/>
      </w:pPr>
      <w:r>
        <w:t>Flyttning av semester och sparad ledi</w:t>
      </w:r>
      <w:r w:rsidR="00F21C59">
        <w:t>ghet på grund av arbetsoförmåga</w:t>
      </w:r>
    </w:p>
    <w:p w:rsidR="009E1D89" w:rsidRPr="00CC0DE4" w:rsidRDefault="009E1D89" w:rsidP="007F49A9">
      <w:pPr>
        <w:pStyle w:val="Leipteksti"/>
      </w:pPr>
      <w:r>
        <w:t>Enligt § 11 i semesterkapitlet har den anställde rätt att flytta semester eller sparad ledighet på grund av sjukdom, förlossning eller arbetsoförmåga som beror på olycksfall.</w:t>
      </w:r>
    </w:p>
    <w:p w:rsidR="00F53F1B" w:rsidRPr="00CC0DE4" w:rsidRDefault="009E1D89" w:rsidP="007F49A9">
      <w:pPr>
        <w:pStyle w:val="Leipteksti"/>
      </w:pPr>
      <w:r>
        <w:t>Bestämmelsen har ändrats först och främst så att rätten att skjuta upp s</w:t>
      </w:r>
      <w:r>
        <w:t>e</w:t>
      </w:r>
      <w:r>
        <w:t>mester eller sparad ledighet på grund av arbetsoförmåga gäller redan från den första dagen då den anställde är arbetsoförmögen. Med andra ord har bestämmelsen om 7 karensdagar slopats i § 11 mom. 2 i AKTA 2012–2013. Efter ändringen är rätten att flytta semester eller sparad ledighet den samma oberoende av om arbetsoförmågan börjat före eller under ledi</w:t>
      </w:r>
      <w:r>
        <w:t>g</w:t>
      </w:r>
      <w:r>
        <w:t>heten.</w:t>
      </w:r>
    </w:p>
    <w:p w:rsidR="00F53F1B" w:rsidRPr="00CC0DE4" w:rsidRDefault="00F53F1B" w:rsidP="007F49A9">
      <w:pPr>
        <w:pStyle w:val="Leipteksti"/>
      </w:pPr>
      <w:r>
        <w:t xml:space="preserve">Semesterkapitlets § 11 mom. 1 har preciserats så att </w:t>
      </w:r>
      <w:r w:rsidR="004A7121">
        <w:t xml:space="preserve">rätten att </w:t>
      </w:r>
      <w:r>
        <w:t>flytt</w:t>
      </w:r>
      <w:r w:rsidR="004A7121">
        <w:t>a</w:t>
      </w:r>
      <w:r>
        <w:t xml:space="preserve"> s</w:t>
      </w:r>
      <w:r>
        <w:t>e</w:t>
      </w:r>
      <w:r>
        <w:t>mester eller sparad ledighet på grund av arbetsoförmåga gäller de s</w:t>
      </w:r>
      <w:r>
        <w:t>e</w:t>
      </w:r>
      <w:r>
        <w:t>mesterdagar som infaller under tiden av arbetsoförmåga. Om arbetsofö</w:t>
      </w:r>
      <w:r>
        <w:t>r</w:t>
      </w:r>
      <w:r>
        <w:t xml:space="preserve">mågan inte gäller hela den fastställda semesterperioden har den anställde semester under den tid då han eller hon inte är arbetsoförmögen. </w:t>
      </w:r>
    </w:p>
    <w:p w:rsidR="00F53F1B" w:rsidRPr="00CC0DE4" w:rsidRDefault="00F53F1B" w:rsidP="007F49A9">
      <w:pPr>
        <w:pStyle w:val="Leipteksti"/>
      </w:pPr>
      <w:r>
        <w:lastRenderedPageBreak/>
        <w:t>Fortfarande gäller rätten att flytta semester eller sparad ledighet om det är känt att den anställde under semestern eller den sparade ledigheten ko</w:t>
      </w:r>
      <w:r>
        <w:t>m</w:t>
      </w:r>
      <w:r>
        <w:t xml:space="preserve">mer att genomgå sådan sjukvård eller annan därmed jämförbar vård som innebär arbetsoförmåga under tiden för vården (tillämpningsanvisningen för § 11 mom. 1). Också då gäller rätten sådana semesterdagar och dagar av sparad ledighet som infaller under tiden av arbetsoförmåga. </w:t>
      </w:r>
    </w:p>
    <w:p w:rsidR="00F53F1B" w:rsidRPr="00CC0DE4" w:rsidRDefault="00D217D7" w:rsidP="007F49A9">
      <w:pPr>
        <w:pStyle w:val="Leipteksti"/>
      </w:pPr>
      <w:r>
        <w:t xml:space="preserve">Flyttning av semester på grund av arbetsoförmåga innebär att lönen under tiden av arbetsoförmåga betalas i form av sjuklön enligt de bestämmelser och förutsättningar som gäller för sjuklön. </w:t>
      </w:r>
    </w:p>
    <w:p w:rsidR="004875AE" w:rsidRPr="00CC0DE4" w:rsidRDefault="004875AE" w:rsidP="007F49A9">
      <w:pPr>
        <w:pStyle w:val="Leipteksti"/>
      </w:pPr>
      <w:r>
        <w:t>Flyttning av semester eller sparad ledighet förutsätter en begäran av den anställde. När den anställde visar upp ett läkarintyg eller någon annan til</w:t>
      </w:r>
      <w:r>
        <w:t>l</w:t>
      </w:r>
      <w:r>
        <w:t>förlitlig utredning betraktas det liksom tidigare som en begäran om att flytta semestern.</w:t>
      </w:r>
    </w:p>
    <w:p w:rsidR="004875AE" w:rsidRPr="00CC0DE4" w:rsidRDefault="009D262B" w:rsidP="007F49A9">
      <w:pPr>
        <w:pStyle w:val="Leipteksti"/>
      </w:pPr>
      <w:r>
        <w:t>Begäran ska om möjligt</w:t>
      </w:r>
      <w:r w:rsidR="004875AE">
        <w:t xml:space="preserve"> lämnas in innan semestern börjar eller </w:t>
      </w:r>
      <w:r w:rsidR="00895324">
        <w:t xml:space="preserve">i annat fall </w:t>
      </w:r>
      <w:r w:rsidR="004875AE">
        <w:t>utan ogrundat dröjsmål.</w:t>
      </w:r>
    </w:p>
    <w:p w:rsidR="004875AE" w:rsidRPr="00CC0DE4" w:rsidRDefault="004875AE" w:rsidP="007F49A9">
      <w:pPr>
        <w:pStyle w:val="Leipteksti"/>
      </w:pPr>
      <w:r>
        <w:t>Enligt § 11 mom. 2 ska den anställde på arbetsgivarens begäran visa upp ett läkarintyg över sin arbetsoförmåga. Kommunerna och samkommunerna kan enligt prövning också besluta att det räcker med ett intyg av en häls</w:t>
      </w:r>
      <w:r>
        <w:t>o</w:t>
      </w:r>
      <w:r>
        <w:t>vårdare eller sjukskötare. Det kan finna</w:t>
      </w:r>
      <w:r w:rsidR="00FC347E">
        <w:t>s</w:t>
      </w:r>
      <w:r>
        <w:t xml:space="preserve"> behov av att se över anvisninga</w:t>
      </w:r>
      <w:r>
        <w:t>r</w:t>
      </w:r>
      <w:r>
        <w:t>na till denna del och informera personalen.</w:t>
      </w:r>
    </w:p>
    <w:p w:rsidR="003E6BE8" w:rsidRPr="00CC0DE4" w:rsidRDefault="004875AE" w:rsidP="009B5BBC">
      <w:pPr>
        <w:pStyle w:val="Leipteksti"/>
        <w:rPr>
          <w:u w:val="single"/>
        </w:rPr>
      </w:pPr>
      <w:r>
        <w:t>Den flyttade semestern ges enligt § 11 mom. 3–4. Innehållet i bestämme</w:t>
      </w:r>
      <w:r>
        <w:t>l</w:t>
      </w:r>
      <w:r>
        <w:t xml:space="preserve">serna har inte ändrats. </w:t>
      </w:r>
    </w:p>
    <w:p w:rsidR="009A792A" w:rsidRPr="00CC0DE4" w:rsidRDefault="00FA70A3" w:rsidP="009B5BBC">
      <w:pPr>
        <w:pStyle w:val="Leipteksti"/>
        <w:ind w:left="0"/>
      </w:pPr>
      <w:r>
        <w:t>Ändringar som gäller semesterlönen</w:t>
      </w:r>
    </w:p>
    <w:p w:rsidR="00890A2C" w:rsidRPr="00CC0DE4" w:rsidRDefault="00890A2C" w:rsidP="007F49A9">
      <w:pPr>
        <w:pStyle w:val="Leipteksti"/>
        <w:rPr>
          <w:u w:val="single"/>
        </w:rPr>
      </w:pPr>
      <w:r>
        <w:rPr>
          <w:u w:val="single"/>
        </w:rPr>
        <w:t xml:space="preserve">Huvudregel </w:t>
      </w:r>
    </w:p>
    <w:p w:rsidR="006A43CB" w:rsidRPr="00CC0DE4" w:rsidRDefault="00FA70A3" w:rsidP="006A43CB">
      <w:pPr>
        <w:pStyle w:val="Leipteksti"/>
      </w:pPr>
      <w:r>
        <w:t>AKTA § 13 mom. 1 som gäller semesterlön är oförändrad. Semesterlönen bestäms utgående från den ordinarie lönen vid den tidpunkt då semestern börjar, dvs. den första semesterdagen. Bestämmelsen tillämpas ober</w:t>
      </w:r>
      <w:r>
        <w:t>o</w:t>
      </w:r>
      <w:r>
        <w:t>ende av om personen i fråga arbetar på heltid eller deltid vid den tidpunkt då semestern börjar, såvida det inte skett förändringar i arbetstiden och l</w:t>
      </w:r>
      <w:r>
        <w:t>ö</w:t>
      </w:r>
      <w:r>
        <w:t xml:space="preserve">nen på det sätt som avses i nya § 13 mom. 2. </w:t>
      </w:r>
    </w:p>
    <w:p w:rsidR="00890A2C" w:rsidRPr="00CC0DE4" w:rsidRDefault="00890A2C" w:rsidP="006A43CB">
      <w:pPr>
        <w:pStyle w:val="Leipteksti"/>
        <w:rPr>
          <w:u w:val="single"/>
        </w:rPr>
      </w:pPr>
      <w:r>
        <w:rPr>
          <w:u w:val="single"/>
        </w:rPr>
        <w:t>Ny bestämmelse om semesterlön</w:t>
      </w:r>
    </w:p>
    <w:p w:rsidR="001E05AA" w:rsidRPr="00CC0DE4" w:rsidRDefault="00064D52" w:rsidP="007F49A9">
      <w:pPr>
        <w:pStyle w:val="Leipteksti"/>
      </w:pPr>
      <w:r>
        <w:t>Nya § 13 mom. 2 i semesterkapitlet i AKTA gäller situationer där den a</w:t>
      </w:r>
      <w:r>
        <w:t>n</w:t>
      </w:r>
      <w:r>
        <w:t>ställdes ordinarie arbetstid och därmed också lönen har ändrats under kv</w:t>
      </w:r>
      <w:r>
        <w:t>a</w:t>
      </w:r>
      <w:r>
        <w:t xml:space="preserve">lifikationsåret eller efter kvalifikationsårets utgång innan semestern börjar. </w:t>
      </w:r>
    </w:p>
    <w:p w:rsidR="00BF12AA" w:rsidRPr="00CC0DE4" w:rsidRDefault="006A43CB" w:rsidP="007F49A9">
      <w:pPr>
        <w:pStyle w:val="Leipteksti"/>
      </w:pPr>
      <w:r>
        <w:t>I dessa situationer bestäms den månadslön som ligger till grund för s</w:t>
      </w:r>
      <w:r>
        <w:t>e</w:t>
      </w:r>
      <w:r>
        <w:t>mesterlönen genom att den fulla ordinarie lönen vid den tidpunkt då s</w:t>
      </w:r>
      <w:r>
        <w:t>e</w:t>
      </w:r>
      <w:r>
        <w:t>mestern börjar multipliceras med den genomsnittliga arbetstidsprocenten under kvalifikationsåret (se exempel 1 och 2).</w:t>
      </w:r>
    </w:p>
    <w:p w:rsidR="006A43CB" w:rsidRPr="00CC0DE4" w:rsidRDefault="006A43CB" w:rsidP="007F49A9">
      <w:pPr>
        <w:pStyle w:val="Leipteksti"/>
      </w:pPr>
      <w:r>
        <w:t>I samband med ändrade mom. 2 ges exempel på beräkning av den g</w:t>
      </w:r>
      <w:r>
        <w:t>e</w:t>
      </w:r>
      <w:r>
        <w:t>nomsnittliga arbetstidsprocenten och månadslönen (se bilaga 4 i cirkulä</w:t>
      </w:r>
      <w:r>
        <w:t>r</w:t>
      </w:r>
      <w:r>
        <w:t>et).</w:t>
      </w:r>
    </w:p>
    <w:p w:rsidR="001463FC" w:rsidRPr="00CC0DE4" w:rsidRDefault="001463FC" w:rsidP="001463FC">
      <w:pPr>
        <w:pStyle w:val="Leipteksti"/>
      </w:pPr>
      <w:r>
        <w:lastRenderedPageBreak/>
        <w:t>Med ändringar i arbetstiden avses ändringar i längden på den ordinarie a</w:t>
      </w:r>
      <w:r>
        <w:t>r</w:t>
      </w:r>
      <w:r>
        <w:t>betstid som avtalats/bestämts, inte ändringar i arbetstidsformen (t.ex. än</w:t>
      </w:r>
      <w:r>
        <w:t>d</w:t>
      </w:r>
      <w:r>
        <w:t>ring av den allmänna arbetstiden till byråarbetstid) eller utförande av e</w:t>
      </w:r>
      <w:r w:rsidR="00F52955">
        <w:t>xtra arbete.</w:t>
      </w:r>
      <w:r>
        <w:t xml:space="preserve"> Det är alltså fråga om att arbetstiden ändras till deltid, att arbetst</w:t>
      </w:r>
      <w:r>
        <w:t>i</w:t>
      </w:r>
      <w:r w:rsidR="00FC347E">
        <w:t>den för en deltidsanställd</w:t>
      </w:r>
      <w:r>
        <w:t xml:space="preserve"> förkortas ytterligare eller förlängs eller att deltid</w:t>
      </w:r>
      <w:r>
        <w:t>s</w:t>
      </w:r>
      <w:r>
        <w:t>arbete omvandlas till heltidsarbete. Lönen ändras då i motsvarande grad i enlighet med bestämmelserna om deltidsarbete.</w:t>
      </w:r>
    </w:p>
    <w:p w:rsidR="00870C55" w:rsidRPr="00CC0DE4" w:rsidRDefault="00D877E4" w:rsidP="001463FC">
      <w:pPr>
        <w:pStyle w:val="Leipteksti"/>
      </w:pPr>
      <w:r>
        <w:t xml:space="preserve">Endast det faktum att den uppgiftsrelaterade lönen ändras medför inte att nya mom. 2 ska tillämpas. </w:t>
      </w:r>
    </w:p>
    <w:p w:rsidR="001463FC" w:rsidRPr="00CC0DE4" w:rsidRDefault="006A43CB" w:rsidP="007F49A9">
      <w:pPr>
        <w:pStyle w:val="Leipteksti"/>
      </w:pPr>
      <w:r>
        <w:t>Ändringarna i arbetstiden kan ha att göra med deltidspension, delinvali</w:t>
      </w:r>
      <w:r>
        <w:t>d</w:t>
      </w:r>
      <w:r>
        <w:t>pension, partiell vårdledighet eller partiell sjukledighet. Ändringen kan också bero på att den anställde själv önskar övergå till deltid eller att a</w:t>
      </w:r>
      <w:r>
        <w:t>r</w:t>
      </w:r>
      <w:r>
        <w:t xml:space="preserve">betsgivaren ombildar anställningen till deltidsanställning. Bestämmelsen tillämpas däremot inte på permittering som genomförs i form av förkortad arbetstid, utan semesterlönen bestäms då enligt huvudregeln i § 13 mom. 1.  </w:t>
      </w:r>
    </w:p>
    <w:p w:rsidR="00DF170B" w:rsidRPr="00CC0DE4" w:rsidRDefault="00DF170B" w:rsidP="00DF170B">
      <w:pPr>
        <w:pStyle w:val="Leipteksti"/>
      </w:pPr>
      <w:r>
        <w:t>Om semestern tas ut i flera delar bestäms semesterlönen för varje del e</w:t>
      </w:r>
      <w:r>
        <w:t>n</w:t>
      </w:r>
      <w:r>
        <w:t>ligt den genoms</w:t>
      </w:r>
      <w:r w:rsidR="00F52955">
        <w:t>nittliga arbetstidsprocenten under</w:t>
      </w:r>
      <w:r>
        <w:t xml:space="preserve"> det kvalifikationsår vars sem</w:t>
      </w:r>
      <w:r w:rsidR="00F52955">
        <w:t>e</w:t>
      </w:r>
      <w:r>
        <w:t>ster det är fråga om.</w:t>
      </w:r>
    </w:p>
    <w:p w:rsidR="00AD406D" w:rsidRPr="00CC0DE4" w:rsidRDefault="00AD406D" w:rsidP="00DF170B">
      <w:pPr>
        <w:pStyle w:val="Leipteksti"/>
      </w:pPr>
      <w:r>
        <w:t>Om den anställdes arbetstid och därmed också lönen ändras först efter kvalifikationsårets utgång innan semestern börjar bestäms semesterlönen likaså enligt nya mom. 2. Den genomsnittliga arbetstidsprocenten är då g</w:t>
      </w:r>
      <w:r>
        <w:t>i</w:t>
      </w:r>
      <w:r>
        <w:t>vetvis den arbetstidsprocent som hållits oförändrad under hela kvalifika</w:t>
      </w:r>
      <w:r>
        <w:t>t</w:t>
      </w:r>
      <w:r>
        <w:t xml:space="preserve">ionsåret. </w:t>
      </w:r>
    </w:p>
    <w:p w:rsidR="00AD406D" w:rsidRPr="00CC0DE4" w:rsidRDefault="00AD406D" w:rsidP="00DF170B">
      <w:pPr>
        <w:pStyle w:val="Leipteksti"/>
      </w:pPr>
      <w:r>
        <w:t>Om arbetstiden ändrats både under kvalifikationsåret och efter kvalifika</w:t>
      </w:r>
      <w:r w:rsidR="00374C93">
        <w:softHyphen/>
      </w:r>
      <w:r>
        <w:t xml:space="preserve">tionsårets utgång innan semestern börjar bestäms semesterlönen enligt den genomsnittliga arbetstidsprocenten under kvalifikationsåret. Ändringar i arbetstiden efter att kvalifikationsåret gått ut inverkar i sinom tid på den </w:t>
      </w:r>
      <w:proofErr w:type="gramStart"/>
      <w:r>
        <w:t>semesterlön</w:t>
      </w:r>
      <w:proofErr w:type="gramEnd"/>
      <w:r>
        <w:t xml:space="preserve"> tjänas in under det nya kvalifikationsåret (se exempel 3 och 4).</w:t>
      </w:r>
    </w:p>
    <w:p w:rsidR="00BF12AA" w:rsidRPr="00CC0DE4" w:rsidRDefault="00BF12AA" w:rsidP="00DF170B">
      <w:pPr>
        <w:pStyle w:val="Leipteksti"/>
        <w:rPr>
          <w:u w:val="single"/>
        </w:rPr>
      </w:pPr>
      <w:r>
        <w:rPr>
          <w:u w:val="single"/>
        </w:rPr>
        <w:t xml:space="preserve">Semester under kvalifikationsåret </w:t>
      </w:r>
    </w:p>
    <w:p w:rsidR="00ED4023" w:rsidRPr="00CC0DE4" w:rsidRDefault="00130DA0" w:rsidP="00130DA0">
      <w:pPr>
        <w:pStyle w:val="Leipteksti"/>
      </w:pPr>
      <w:r>
        <w:t>Enligt AKTA kap. IV § 8 kan semester enligt överenskommelse tas ut r</w:t>
      </w:r>
      <w:r>
        <w:t>e</w:t>
      </w:r>
      <w:r>
        <w:t xml:space="preserve">dan under kvalifikationsåret från ingången av det kalenderår </w:t>
      </w:r>
      <w:r w:rsidR="00374C93">
        <w:t xml:space="preserve">(1.1–30.4) </w:t>
      </w:r>
      <w:r>
        <w:t>då semesterperioden infaller. Om den anställdes arbetstid och därmed också lönen ändras efter semestern innan kvalifikationsåret går ut bestäms s</w:t>
      </w:r>
      <w:r>
        <w:t>e</w:t>
      </w:r>
      <w:r>
        <w:t>mesterlönen enligt nya mom. 2. Lönen för semester som tas ut innan a</w:t>
      </w:r>
      <w:r>
        <w:t>r</w:t>
      </w:r>
      <w:r>
        <w:t>betstiden ändras betalas enligt § 13 mom. 1, varvid den inte motsvar</w:t>
      </w:r>
      <w:r w:rsidR="00374C93">
        <w:t>ar</w:t>
      </w:r>
      <w:r>
        <w:t xml:space="preserve"> en semesterlön som bestäms utgående från den genomsnittliga arbetstid</w:t>
      </w:r>
      <w:r>
        <w:t>s</w:t>
      </w:r>
      <w:r>
        <w:t xml:space="preserve">procenten (semesterlönen kan vara för stor eller för liten). Semesterlönen rättas i efterskott. Rättelsen kan göras genom att skillnaden </w:t>
      </w:r>
      <w:proofErr w:type="gramStart"/>
      <w:r>
        <w:t>betalas genast</w:t>
      </w:r>
      <w:proofErr w:type="gramEnd"/>
      <w:r>
        <w:t xml:space="preserve"> eller genom att den del som betalats till för stort belopp dras av från ko</w:t>
      </w:r>
      <w:r>
        <w:t>m</w:t>
      </w:r>
      <w:r>
        <w:t xml:space="preserve">mande lön (se exempel 5). Om man vet att arbetstiden för en anställd som tar ut semester i förskott kommer att ändras efter semestern </w:t>
      </w:r>
      <w:r w:rsidR="00374C93">
        <w:t>innan</w:t>
      </w:r>
      <w:r>
        <w:t xml:space="preserve"> kvalif</w:t>
      </w:r>
      <w:r>
        <w:t>i</w:t>
      </w:r>
      <w:r>
        <w:t>kationsåret</w:t>
      </w:r>
      <w:r w:rsidR="00374C93">
        <w:t xml:space="preserve"> går ut</w:t>
      </w:r>
      <w:r>
        <w:t xml:space="preserve"> (t.ex. på grund av deltidspension) betalas semesterlönen enligt den genomsnittliga arbetstidsprocenten. Då behöver lönen inte rä</w:t>
      </w:r>
      <w:r>
        <w:t>t</w:t>
      </w:r>
      <w:r>
        <w:t>tas i efterhand.</w:t>
      </w:r>
    </w:p>
    <w:p w:rsidR="00692E71" w:rsidRPr="00CC0DE4" w:rsidRDefault="00EA7B20" w:rsidP="00130DA0">
      <w:pPr>
        <w:pStyle w:val="Leipteksti"/>
      </w:pPr>
      <w:r>
        <w:lastRenderedPageBreak/>
        <w:t xml:space="preserve">Om arbetstiden och därmed också lönen för en anställd har ändrats under kvalifikationsåret </w:t>
      </w:r>
      <w:r w:rsidR="00434368">
        <w:t xml:space="preserve">och den anställde </w:t>
      </w:r>
      <w:r w:rsidR="00D34E97">
        <w:t xml:space="preserve">före kvalifikationsårets utgång tar ut </w:t>
      </w:r>
      <w:r>
        <w:t>semester</w:t>
      </w:r>
      <w:r w:rsidR="00D34E97">
        <w:t xml:space="preserve"> </w:t>
      </w:r>
      <w:r w:rsidR="00144BB2">
        <w:t>med stöd av AKTA kap. IV § 8</w:t>
      </w:r>
      <w:r w:rsidR="00A71067">
        <w:t>,</w:t>
      </w:r>
      <w:r>
        <w:t xml:space="preserve"> kan semesterlönen betalas enligt § 13 mom. 2 redan i detta skede (se exempel 6). Eventuella senare nya ändringar i arbetstiden kan medföra att lönen behöver rättas.</w:t>
      </w:r>
    </w:p>
    <w:p w:rsidR="00692E71" w:rsidRPr="00CC0DE4" w:rsidRDefault="004B51F3" w:rsidP="00130DA0">
      <w:pPr>
        <w:pStyle w:val="Leipteksti"/>
      </w:pPr>
      <w:r>
        <w:t>I den händelse att</w:t>
      </w:r>
      <w:r w:rsidR="00692E71">
        <w:t xml:space="preserve"> den anställdes arbetstid och lön </w:t>
      </w:r>
      <w:r>
        <w:t>ändras enligt</w:t>
      </w:r>
      <w:r w:rsidR="00692E71">
        <w:t xml:space="preserve"> § 13 mom. 2 mitt under semestern bestäms semesterlönen likaså enligt § 13 mom. 2.</w:t>
      </w:r>
    </w:p>
    <w:p w:rsidR="00BF12AA" w:rsidRPr="00CC0DE4" w:rsidRDefault="00BF12AA" w:rsidP="00130DA0">
      <w:pPr>
        <w:pStyle w:val="Leipteksti"/>
        <w:rPr>
          <w:u w:val="single"/>
        </w:rPr>
      </w:pPr>
      <w:r>
        <w:rPr>
          <w:u w:val="single"/>
        </w:rPr>
        <w:t xml:space="preserve">Ändringens inverkan på lönen under sparad ledighet </w:t>
      </w:r>
    </w:p>
    <w:p w:rsidR="00BF12AA" w:rsidRPr="00CC0DE4" w:rsidRDefault="0009080C" w:rsidP="001258B8">
      <w:pPr>
        <w:pStyle w:val="Leipteksti"/>
      </w:pPr>
      <w:r w:rsidRPr="0009080C">
        <w:t>I semesterkapitlet i AKTA har § 12 som gäller sparande av semester fått en ny tillämpningsanvisning i anknytning till ändringen i § 13 mom. 2.</w:t>
      </w:r>
      <w:r w:rsidR="001258B8">
        <w:t xml:space="preserve"> </w:t>
      </w:r>
    </w:p>
    <w:p w:rsidR="000900BF" w:rsidRPr="00CC0DE4" w:rsidRDefault="004275EC" w:rsidP="001258B8">
      <w:pPr>
        <w:pStyle w:val="Leipteksti"/>
      </w:pPr>
      <w:r>
        <w:t>Huvudregeln i § 12</w:t>
      </w:r>
      <w:r w:rsidR="00BF12AA">
        <w:t xml:space="preserve"> är att om arbetstiden ändras väsentligt betalas s</w:t>
      </w:r>
      <w:r w:rsidR="00BF12AA">
        <w:t>e</w:t>
      </w:r>
      <w:r w:rsidR="00BF12AA">
        <w:t>mesterersättning för varje dag av sparad ledighet som inte tagits ut. E</w:t>
      </w:r>
      <w:r w:rsidR="00BF12AA">
        <w:t>r</w:t>
      </w:r>
      <w:r w:rsidR="00BF12AA">
        <w:t xml:space="preserve">sättningen beräknas på den ordinarie lön som gällde före ändringen. Vid ändringar av arbetstiden enligt </w:t>
      </w:r>
      <w:r w:rsidR="00D330BE">
        <w:t xml:space="preserve">nya </w:t>
      </w:r>
      <w:r w:rsidR="00BF12AA">
        <w:t xml:space="preserve">§ 13 mom. 2 blir det </w:t>
      </w:r>
      <w:r w:rsidR="00D330BE">
        <w:t xml:space="preserve">därför </w:t>
      </w:r>
      <w:r w:rsidR="00BF12AA">
        <w:t>i regel inte aktuellt att använda en genomsnittlig semesterlön, eftersom ersättning b</w:t>
      </w:r>
      <w:r w:rsidR="00BF12AA">
        <w:t>e</w:t>
      </w:r>
      <w:r w:rsidR="00BF12AA">
        <w:t xml:space="preserve">talas för outtagna sparledighetsdagar när arbetstiden ändras. </w:t>
      </w:r>
    </w:p>
    <w:p w:rsidR="001258B8" w:rsidRPr="00CC0DE4" w:rsidRDefault="001258B8" w:rsidP="001258B8">
      <w:pPr>
        <w:pStyle w:val="Leipteksti"/>
      </w:pPr>
      <w:r>
        <w:t xml:space="preserve">Om den anställde däremot har sparat </w:t>
      </w:r>
      <w:r w:rsidR="00067141">
        <w:t xml:space="preserve">semester från </w:t>
      </w:r>
      <w:r>
        <w:t xml:space="preserve">ett kvalifikationsår för vilken semesterlönen bestäms enligt § 13 mom. 2 betalas semesterlönen för dessa sparledighetsdagar enligt den genomsnittliga semesterlönen när den sparade ledigheten tas ut. Anvisningar om ersättning när anställningen upphör ges nedan. </w:t>
      </w:r>
    </w:p>
    <w:p w:rsidR="006A4595" w:rsidRPr="00CC0DE4" w:rsidRDefault="00692E71" w:rsidP="001258B8">
      <w:pPr>
        <w:pStyle w:val="Leipteksti"/>
        <w:rPr>
          <w:u w:val="single"/>
        </w:rPr>
      </w:pPr>
      <w:r>
        <w:rPr>
          <w:u w:val="single"/>
        </w:rPr>
        <w:t>Procentuell semesterlön</w:t>
      </w:r>
    </w:p>
    <w:p w:rsidR="00692E71" w:rsidRPr="00CC0DE4" w:rsidRDefault="002007D9" w:rsidP="001463FC">
      <w:pPr>
        <w:pStyle w:val="Leipteksti"/>
      </w:pPr>
      <w:r>
        <w:t>Liksom tidigare bestäms semesterlönen som en procentuell semesterlön enligt § 14 i semesterkapitlet i AKTA endast i det fall</w:t>
      </w:r>
      <w:r w:rsidR="00067141">
        <w:t>et</w:t>
      </w:r>
      <w:r>
        <w:t xml:space="preserve"> att arbetstid</w:t>
      </w:r>
      <w:r w:rsidR="00067141">
        <w:t>en</w:t>
      </w:r>
      <w:r>
        <w:t xml:space="preserve"> enligt </w:t>
      </w:r>
      <w:r w:rsidR="00067141">
        <w:t xml:space="preserve">den anställdes </w:t>
      </w:r>
      <w:r>
        <w:t xml:space="preserve">avtal </w:t>
      </w:r>
      <w:r w:rsidR="00B96CB5">
        <w:t xml:space="preserve">eller förordnande </w:t>
      </w:r>
      <w:r>
        <w:t>är så begränsad att bara en del av kalendermånaderna är fulla kvalifikationsmånader. Om arbetstiden och l</w:t>
      </w:r>
      <w:r>
        <w:t>ö</w:t>
      </w:r>
      <w:r>
        <w:t>nen för en anställd som omfattas av § 14</w:t>
      </w:r>
      <w:r w:rsidR="008E5084">
        <w:t xml:space="preserve"> ändras</w:t>
      </w:r>
      <w:r>
        <w:t xml:space="preserve">, men den anställde </w:t>
      </w:r>
      <w:r w:rsidR="008E5084">
        <w:t>for</w:t>
      </w:r>
      <w:r w:rsidR="008E5084">
        <w:t>t</w:t>
      </w:r>
      <w:r w:rsidR="008E5084">
        <w:t>sättningsvis</w:t>
      </w:r>
      <w:r>
        <w:t xml:space="preserve"> omfattas av paragraf</w:t>
      </w:r>
      <w:r w:rsidR="008E5084">
        <w:t>en</w:t>
      </w:r>
      <w:r>
        <w:t>, bestäms semesterlönen trots än</w:t>
      </w:r>
      <w:r>
        <w:t>d</w:t>
      </w:r>
      <w:r>
        <w:t xml:space="preserve">ringen i arbetstiden och lönen som en procentuell lön enligt § 14 och inte som en genomsnittlig lön enligt § 13 mom. 2. </w:t>
      </w:r>
    </w:p>
    <w:p w:rsidR="002007D9" w:rsidRPr="00CC0DE4" w:rsidRDefault="00692E71" w:rsidP="001463FC">
      <w:pPr>
        <w:pStyle w:val="Leipteksti"/>
        <w:rPr>
          <w:u w:val="single"/>
        </w:rPr>
      </w:pPr>
      <w:r>
        <w:rPr>
          <w:u w:val="single"/>
        </w:rPr>
        <w:t xml:space="preserve">Semesterpenning  </w:t>
      </w:r>
    </w:p>
    <w:p w:rsidR="00F973C2" w:rsidRPr="00CC0DE4" w:rsidRDefault="00015B75" w:rsidP="001463FC">
      <w:pPr>
        <w:pStyle w:val="Leipteksti"/>
      </w:pPr>
      <w:r>
        <w:t>Tillämpningsanvisningen för AKTA kap. IV § 18 mom. 1 som gäller s</w:t>
      </w:r>
      <w:r>
        <w:t>e</w:t>
      </w:r>
      <w:r>
        <w:t>mesterpenning har för klarhetens skull ändrats så att bestämmelsen om genomsnittlig semesterlön i ändrade § 13 mom. 2 inte påverkar betalnin</w:t>
      </w:r>
      <w:r>
        <w:t>g</w:t>
      </w:r>
      <w:r w:rsidR="0072510F">
        <w:t>en av semesterpenning</w:t>
      </w:r>
      <w:r>
        <w:t xml:space="preserve">. Semesterpenningen beräknas fortfarande på den </w:t>
      </w:r>
      <w:r w:rsidR="00B96CB5">
        <w:t xml:space="preserve">faktiska </w:t>
      </w:r>
      <w:r>
        <w:t>ordinarie månadslönen för juli och inte på en månadslön som b</w:t>
      </w:r>
      <w:r>
        <w:t>e</w:t>
      </w:r>
      <w:r>
        <w:t xml:space="preserve">räknats enligt § 13 mom. 2. </w:t>
      </w:r>
    </w:p>
    <w:p w:rsidR="00692E71" w:rsidRPr="00CC0DE4" w:rsidRDefault="00692E71" w:rsidP="009B5BBC">
      <w:pPr>
        <w:pStyle w:val="Leipteksti"/>
        <w:ind w:left="0"/>
      </w:pPr>
      <w:r>
        <w:t>Semesterersättning när anställningen upphör</w:t>
      </w:r>
    </w:p>
    <w:p w:rsidR="00692E71" w:rsidRPr="00CC0DE4" w:rsidRDefault="00692E71" w:rsidP="00692E71">
      <w:pPr>
        <w:pStyle w:val="Leipteksti"/>
      </w:pPr>
      <w:r>
        <w:t>Bestämmelsen i § 16 i semesterkapitlet i AKTA, som gäller betalning av semesterersättning när anställningen upphör, har ändrats så att den mot</w:t>
      </w:r>
      <w:r w:rsidR="00481963">
        <w:softHyphen/>
      </w:r>
      <w:r>
        <w:t>svarar ändringarna i bestämmelserna om semesterlön.</w:t>
      </w:r>
    </w:p>
    <w:p w:rsidR="00692E71" w:rsidRPr="00CC0DE4" w:rsidRDefault="00692E71" w:rsidP="00692E71">
      <w:pPr>
        <w:pStyle w:val="Leipteksti"/>
      </w:pPr>
      <w:r>
        <w:lastRenderedPageBreak/>
        <w:t>Om den anställdes semesterlön på grund av ändringar i arbetstiden och lönen har bestämts som en genomsnittlig lön enligt § 13 mom. 2 och a</w:t>
      </w:r>
      <w:r>
        <w:t>n</w:t>
      </w:r>
      <w:r>
        <w:t>ställningen upphör innan all sådan semester tagits ut, betalas till denna del semesterersättning som beräknats på en månadslön enligt den geno</w:t>
      </w:r>
      <w:r>
        <w:t>m</w:t>
      </w:r>
      <w:r>
        <w:t>snittliga arbetstidsprocenten. Förutsättningen är att semestern och b</w:t>
      </w:r>
      <w:r>
        <w:t>e</w:t>
      </w:r>
      <w:r>
        <w:t>stämningsgrunderna för semesterlönen specificerats för respektive år i semesterbokföringen. När anställningen upphör kan det finnas semeste</w:t>
      </w:r>
      <w:r>
        <w:t>r</w:t>
      </w:r>
      <w:r>
        <w:t>dagar från olika kvalifikationsår som ska ersättas. Beroende på situationen kan det hända att ersättningen för olika års semestrar ska räknas ut på olika grunder.</w:t>
      </w:r>
    </w:p>
    <w:p w:rsidR="00E432B0" w:rsidRPr="00CC0DE4" w:rsidRDefault="00692E71" w:rsidP="009B5BBC">
      <w:pPr>
        <w:pStyle w:val="Leipteksti"/>
      </w:pPr>
      <w:r>
        <w:t>En semesterersättning som betalas enligt den genomsnittliga arbetstid</w:t>
      </w:r>
      <w:r>
        <w:t>s</w:t>
      </w:r>
      <w:r>
        <w:t>procenten kan bli aktuell också i situationer då anställningen upphör och semesterersättning ska betalas för det pågående kvalifikationsåret under vilket arbetstiden och lönen har ändrats.</w:t>
      </w:r>
    </w:p>
    <w:p w:rsidR="00870C55" w:rsidRPr="00CC0DE4" w:rsidRDefault="00870C55" w:rsidP="009B5BBC">
      <w:pPr>
        <w:pStyle w:val="Leipteksti"/>
        <w:ind w:left="0"/>
      </w:pPr>
      <w:r>
        <w:t>Exempel på ändringar i arbetstiden och lönen</w:t>
      </w:r>
    </w:p>
    <w:p w:rsidR="00870C55" w:rsidRPr="00DB7176" w:rsidRDefault="00870C55" w:rsidP="00870C55">
      <w:pPr>
        <w:pStyle w:val="Leipteksti"/>
        <w:rPr>
          <w:u w:val="single"/>
        </w:rPr>
      </w:pPr>
      <w:r>
        <w:rPr>
          <w:u w:val="single"/>
        </w:rPr>
        <w:t xml:space="preserve">Arbetstiden och lönen ändras under kvalifikationsåret </w:t>
      </w:r>
    </w:p>
    <w:p w:rsidR="00DF170B" w:rsidRPr="00CC0DE4" w:rsidRDefault="00870C55" w:rsidP="002C0A4A">
      <w:pPr>
        <w:pStyle w:val="Leipteksti"/>
        <w:rPr>
          <w:b/>
        </w:rPr>
      </w:pPr>
      <w:r>
        <w:rPr>
          <w:b/>
        </w:rPr>
        <w:t>Exempel 1</w:t>
      </w:r>
    </w:p>
    <w:p w:rsidR="00870C55" w:rsidRPr="00CC0DE4" w:rsidRDefault="00DF170B" w:rsidP="002C0A4A">
      <w:pPr>
        <w:pStyle w:val="Leipteksti"/>
        <w:spacing w:after="120"/>
      </w:pPr>
      <w:r>
        <w:t>Arbetstiden för en anställd ändras under kvalifikationsåret 2014–2015 från 100 % till 60 %. Semesterlönen för den semester som tjänats in under kv</w:t>
      </w:r>
      <w:r>
        <w:t>a</w:t>
      </w:r>
      <w:r>
        <w:t>lifikationsåret 2014–2015 beräknas enligt den genomsnittliga arbetstid</w:t>
      </w:r>
      <w:r>
        <w:t>s</w:t>
      </w:r>
      <w:r>
        <w:t>procenten (i exemplet är antagandet att arbetstiden ändras 1.10, varvid den genomsnittliga procenten blir 80 %). Eftersom den anställdes arbetstid efter förändringen är konstant 60 % bestäms semesterlönen för den s</w:t>
      </w:r>
      <w:r>
        <w:t>e</w:t>
      </w:r>
      <w:r>
        <w:t>mester som tjänas in under kvalifikationsåret 2015–2016 enligt huvudr</w:t>
      </w:r>
      <w:r>
        <w:t>e</w:t>
      </w:r>
      <w:r>
        <w:t>geln i § 13 mom. 1, dvs. enligt en lön på 60 %.</w:t>
      </w:r>
      <w:r>
        <w:br/>
      </w:r>
      <w:r w:rsidR="001D06FF">
        <w:rPr>
          <w:noProof/>
          <w:lang w:val="fi-FI" w:eastAsia="fi-FI" w:bidi="ar-SA"/>
        </w:rPr>
        <w:drawing>
          <wp:inline distT="0" distB="0" distL="0" distR="0">
            <wp:extent cx="4746894" cy="328612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512" cy="329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4A" w:rsidRDefault="002C0A4A" w:rsidP="00870C55">
      <w:pPr>
        <w:pStyle w:val="Leipteksti"/>
        <w:rPr>
          <w:b/>
        </w:rPr>
      </w:pPr>
    </w:p>
    <w:p w:rsidR="00DF170B" w:rsidRPr="00CC0DE4" w:rsidRDefault="00DF170B" w:rsidP="00870C55">
      <w:pPr>
        <w:pStyle w:val="Leipteksti"/>
      </w:pPr>
      <w:r>
        <w:rPr>
          <w:b/>
        </w:rPr>
        <w:lastRenderedPageBreak/>
        <w:t>Exempel 2</w:t>
      </w:r>
      <w:r>
        <w:t xml:space="preserve"> </w:t>
      </w:r>
    </w:p>
    <w:p w:rsidR="00974002" w:rsidRDefault="00DF170B" w:rsidP="0054502F">
      <w:pPr>
        <w:pStyle w:val="Leipteksti"/>
      </w:pPr>
      <w:r>
        <w:t xml:space="preserve">Situationen är motsvarande som i exempel 1, men den anställdes arbetstid ändras från 60 </w:t>
      </w:r>
      <w:r w:rsidR="00BA767B">
        <w:t xml:space="preserve">% </w:t>
      </w:r>
      <w:r>
        <w:t>till 100 %. Eftersom den anställdes arbetstid efter förän</w:t>
      </w:r>
      <w:r>
        <w:t>d</w:t>
      </w:r>
      <w:r>
        <w:t xml:space="preserve">ringen är konstant 100 % bestäms semesterlönen för den semester som tjänas in under kvalifikationsåret 2015–2016 enligt huvudregeln i § 13 mom. 1, dvs. enligt en lön på 100 %. </w:t>
      </w:r>
      <w:r w:rsidR="00974002">
        <w:rPr>
          <w:b/>
          <w:noProof/>
          <w:lang w:val="fi-FI" w:eastAsia="fi-FI" w:bidi="ar-SA"/>
        </w:rPr>
        <w:drawing>
          <wp:inline distT="0" distB="0" distL="0" distR="0">
            <wp:extent cx="4925760" cy="3409950"/>
            <wp:effectExtent l="0" t="0" r="825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63" cy="34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55" w:rsidRPr="00CC0DE4" w:rsidRDefault="00DF170B" w:rsidP="0054502F">
      <w:pPr>
        <w:pStyle w:val="Leipteksti"/>
        <w:rPr>
          <w:b/>
        </w:rPr>
      </w:pPr>
      <w:r>
        <w:rPr>
          <w:b/>
        </w:rPr>
        <w:t>Exempel 3</w:t>
      </w:r>
    </w:p>
    <w:p w:rsidR="00C24B0F" w:rsidRPr="00CC0DE4" w:rsidRDefault="0054502F" w:rsidP="00C24B0F">
      <w:pPr>
        <w:tabs>
          <w:tab w:val="left" w:pos="2595"/>
        </w:tabs>
        <w:spacing w:after="120"/>
        <w:ind w:left="2595" w:hanging="1291"/>
      </w:pPr>
      <w:r>
        <w:tab/>
        <w:t>Arbetstiden för en anställd ändras både under och efter kvalifikationsåret innan semestern börjar. Semesterlönen för semester som tjänats in under kvalifikationsåret 2014–2015 bestäms enligt den genomsnittliga arbetstid</w:t>
      </w:r>
      <w:r>
        <w:t>s</w:t>
      </w:r>
      <w:r>
        <w:t>procenten under kvalifikationsåret (i exemplet 90 %). Att arbetstiden än</w:t>
      </w:r>
      <w:r>
        <w:t>d</w:t>
      </w:r>
      <w:r>
        <w:t xml:space="preserve">ras före semestern (från 80 </w:t>
      </w:r>
      <w:r w:rsidR="00147E6B">
        <w:t xml:space="preserve">% </w:t>
      </w:r>
      <w:r>
        <w:t>till 60 %) har ingen betydelse för semeste</w:t>
      </w:r>
      <w:r>
        <w:t>r</w:t>
      </w:r>
      <w:r>
        <w:t>lönen för kvalifikationsåret 2014–2015. Däremot påverkar ändringen av a</w:t>
      </w:r>
      <w:r>
        <w:t>r</w:t>
      </w:r>
      <w:r>
        <w:t xml:space="preserve">betstiden (från 80 </w:t>
      </w:r>
      <w:r w:rsidR="00147E6B">
        <w:t xml:space="preserve">% </w:t>
      </w:r>
      <w:r>
        <w:t>till 60 %) semesterlönen för semester som tjänats in under kvalifikationsåret 2015–2016. I exemplet är den genomsnittliga a</w:t>
      </w:r>
      <w:r>
        <w:t>r</w:t>
      </w:r>
      <w:r>
        <w:t>betstiden för det året 65 %.</w:t>
      </w:r>
    </w:p>
    <w:p w:rsidR="00C24B0F" w:rsidRPr="00CC0DE4" w:rsidRDefault="004C58CA" w:rsidP="0054502F">
      <w:pPr>
        <w:pStyle w:val="Leipteksti"/>
        <w:rPr>
          <w:b/>
        </w:rPr>
      </w:pPr>
      <w:r>
        <w:rPr>
          <w:b/>
          <w:noProof/>
          <w:lang w:val="fi-FI" w:eastAsia="fi-FI" w:bidi="ar-SA"/>
        </w:rPr>
        <w:lastRenderedPageBreak/>
        <w:drawing>
          <wp:inline distT="0" distB="0" distL="0" distR="0">
            <wp:extent cx="4724400" cy="3270555"/>
            <wp:effectExtent l="0" t="0" r="0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69" cy="3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2F" w:rsidRPr="00CC0DE4" w:rsidRDefault="0054502F" w:rsidP="0054502F">
      <w:pPr>
        <w:pStyle w:val="Leipteksti"/>
        <w:rPr>
          <w:b/>
        </w:rPr>
      </w:pPr>
      <w:r>
        <w:rPr>
          <w:b/>
        </w:rPr>
        <w:t xml:space="preserve">Exempel 4 </w:t>
      </w:r>
      <w:r>
        <w:tab/>
      </w:r>
    </w:p>
    <w:p w:rsidR="0054502F" w:rsidRPr="00CC0DE4" w:rsidRDefault="0054502F" w:rsidP="0090237F">
      <w:pPr>
        <w:pStyle w:val="Leipteksti"/>
        <w:spacing w:after="120"/>
        <w:rPr>
          <w:b/>
        </w:rPr>
      </w:pPr>
      <w:r>
        <w:t>Situationen i exemplet är den samma som i exempel 3, men arbetstiden förlängs.</w:t>
      </w:r>
      <w:r>
        <w:rPr>
          <w:b/>
        </w:rPr>
        <w:t xml:space="preserve"> </w:t>
      </w:r>
    </w:p>
    <w:p w:rsidR="00130DA0" w:rsidRPr="00CC0DE4" w:rsidRDefault="00EC65E8" w:rsidP="00870C55">
      <w:pPr>
        <w:pStyle w:val="Leipteksti"/>
        <w:rPr>
          <w:b/>
        </w:rPr>
      </w:pPr>
      <w:r>
        <w:rPr>
          <w:b/>
          <w:noProof/>
          <w:lang w:val="fi-FI" w:eastAsia="fi-FI" w:bidi="ar-SA"/>
        </w:rPr>
        <w:drawing>
          <wp:inline distT="0" distB="0" distL="0" distR="0">
            <wp:extent cx="4976568" cy="3445124"/>
            <wp:effectExtent l="0" t="0" r="0" b="317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477" cy="3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B42" w:rsidRDefault="001E6B42">
      <w:pPr>
        <w:rPr>
          <w:b/>
        </w:rPr>
      </w:pPr>
      <w:r>
        <w:rPr>
          <w:b/>
        </w:rPr>
        <w:br w:type="page"/>
      </w:r>
    </w:p>
    <w:p w:rsidR="00B52B17" w:rsidRPr="00CC0DE4" w:rsidRDefault="00B52B17" w:rsidP="007F49A9">
      <w:pPr>
        <w:pStyle w:val="Leipteksti"/>
        <w:rPr>
          <w:b/>
        </w:rPr>
      </w:pPr>
      <w:r>
        <w:rPr>
          <w:b/>
        </w:rPr>
        <w:lastRenderedPageBreak/>
        <w:t>Exempel 5</w:t>
      </w:r>
    </w:p>
    <w:p w:rsidR="0090237F" w:rsidRDefault="00B52B17" w:rsidP="0090237F">
      <w:pPr>
        <w:pStyle w:val="Leipteksti"/>
        <w:spacing w:after="120"/>
      </w:pPr>
      <w:r>
        <w:t xml:space="preserve">I exemplet har den anställde </w:t>
      </w:r>
      <w:proofErr w:type="gramStart"/>
      <w:r>
        <w:t>semester</w:t>
      </w:r>
      <w:proofErr w:type="gramEnd"/>
      <w:r>
        <w:t xml:space="preserve"> </w:t>
      </w:r>
      <w:r w:rsidR="00444234">
        <w:t xml:space="preserve">före kvalifikationsårets </w:t>
      </w:r>
      <w:r w:rsidR="000E753F">
        <w:t>slut</w:t>
      </w:r>
      <w:r w:rsidR="00444234">
        <w:t xml:space="preserve">. </w:t>
      </w:r>
      <w:r>
        <w:t>Ti</w:t>
      </w:r>
      <w:r>
        <w:t>l</w:t>
      </w:r>
      <w:r>
        <w:t>lämpningen av nya § 13 mom. 2 avgörs först efter semestern, varvid s</w:t>
      </w:r>
      <w:r>
        <w:t>e</w:t>
      </w:r>
      <w:r>
        <w:t>mesterlönen rättas i efterhand i enlighet med mom. 2.</w:t>
      </w:r>
    </w:p>
    <w:p w:rsidR="00E037C7" w:rsidRPr="00CC0DE4" w:rsidRDefault="00E037C7" w:rsidP="0090237F">
      <w:pPr>
        <w:pStyle w:val="Leipteksti"/>
        <w:spacing w:after="120"/>
      </w:pPr>
      <w:r>
        <w:rPr>
          <w:noProof/>
          <w:lang w:val="fi-FI" w:eastAsia="fi-FI" w:bidi="ar-SA"/>
        </w:rPr>
        <w:drawing>
          <wp:inline distT="0" distB="0" distL="0" distR="0">
            <wp:extent cx="4664337" cy="3228975"/>
            <wp:effectExtent l="0" t="0" r="3175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308" cy="32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F9" w:rsidRDefault="007058F9">
      <w:pPr>
        <w:rPr>
          <w:b/>
          <w:noProof/>
          <w:lang w:eastAsia="fi-FI"/>
        </w:rPr>
      </w:pPr>
    </w:p>
    <w:p w:rsidR="00015B75" w:rsidRPr="00CC0DE4" w:rsidRDefault="00EA7B20" w:rsidP="007F49A9">
      <w:pPr>
        <w:pStyle w:val="Leipteksti"/>
        <w:rPr>
          <w:b/>
          <w:noProof/>
        </w:rPr>
      </w:pPr>
      <w:r>
        <w:rPr>
          <w:b/>
          <w:noProof/>
        </w:rPr>
        <w:t>Exempel 6</w:t>
      </w:r>
    </w:p>
    <w:p w:rsidR="0090237F" w:rsidRDefault="007058F9" w:rsidP="002C35A5">
      <w:pPr>
        <w:pStyle w:val="Leipteksti"/>
        <w:spacing w:after="120"/>
      </w:pPr>
      <w:r>
        <w:t xml:space="preserve">I exemplet har den anställde </w:t>
      </w:r>
      <w:proofErr w:type="gramStart"/>
      <w:r>
        <w:t>semester</w:t>
      </w:r>
      <w:proofErr w:type="gramEnd"/>
      <w:r>
        <w:t xml:space="preserve"> före kvalifikationsårets slut. Arbet</w:t>
      </w:r>
      <w:r>
        <w:t>s</w:t>
      </w:r>
      <w:r>
        <w:t>tiden och lönen har ändrats under kvalifikationsåret redan före semestern. Trots att den slutliga genomsnittliga arbetstiden för kvalifikationsåret inte är känd kan semesterlönen betalas enligt § 13 mom. 2.</w:t>
      </w:r>
    </w:p>
    <w:p w:rsidR="00BD5B69" w:rsidRPr="00CC0DE4" w:rsidRDefault="00BD5B69" w:rsidP="002C35A5">
      <w:pPr>
        <w:pStyle w:val="Leipteksti"/>
        <w:spacing w:after="120"/>
      </w:pPr>
      <w:r>
        <w:rPr>
          <w:noProof/>
          <w:lang w:val="fi-FI" w:eastAsia="fi-FI" w:bidi="ar-SA"/>
        </w:rPr>
        <w:drawing>
          <wp:inline distT="0" distB="0" distL="0" distR="0">
            <wp:extent cx="4580754" cy="3171113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219" cy="317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B69" w:rsidRPr="00CC0DE4" w:rsidSect="00CA7B2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851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2" w:rsidRDefault="007B3D22" w:rsidP="002233A8">
      <w:r>
        <w:separator/>
      </w:r>
    </w:p>
  </w:endnote>
  <w:endnote w:type="continuationSeparator" w:id="0">
    <w:p w:rsidR="007B3D22" w:rsidRDefault="007B3D22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ook w:val="04A0" w:firstRow="1" w:lastRow="0" w:firstColumn="1" w:lastColumn="0" w:noHBand="0" w:noVBand="1"/>
    </w:tblPr>
    <w:tblGrid>
      <w:gridCol w:w="9921"/>
    </w:tblGrid>
    <w:tr w:rsidR="00D877E4" w:rsidRPr="002D5B9E" w:rsidTr="00BE03E3">
      <w:trPr>
        <w:cantSplit/>
        <w:trHeight w:hRule="exact" w:val="425"/>
      </w:trPr>
      <w:tc>
        <w:tcPr>
          <w:tcW w:w="9921" w:type="dxa"/>
        </w:tcPr>
        <w:p w:rsidR="00D877E4" w:rsidRPr="002D5B9E" w:rsidRDefault="002D5B9E" w:rsidP="00CA7B2E">
          <w:pPr>
            <w:pStyle w:val="Alatunniste"/>
            <w:rPr>
              <w:lang w:val="fi-FI"/>
            </w:rPr>
          </w:pPr>
          <w:r>
            <w:fldChar w:fldCharType="begin"/>
          </w:r>
          <w:r w:rsidRPr="002D5B9E">
            <w:rPr>
              <w:lang w:val="fi-FI"/>
            </w:rPr>
            <w:instrText xml:space="preserve"> FILENAME   \* MERGEFORMAT </w:instrText>
          </w:r>
          <w:r>
            <w:fldChar w:fldCharType="separate"/>
          </w:r>
          <w:r w:rsidR="00707378">
            <w:rPr>
              <w:noProof/>
              <w:lang w:val="fi-FI"/>
            </w:rPr>
            <w:t>yleiskirje1313hsr-KVTES-liite5.docx</w:t>
          </w:r>
          <w:r>
            <w:rPr>
              <w:noProof/>
            </w:rPr>
            <w:fldChar w:fldCharType="end"/>
          </w:r>
        </w:p>
      </w:tc>
    </w:tr>
    <w:tr w:rsidR="00D877E4" w:rsidRPr="002D5B9E" w:rsidTr="00BE03E3">
      <w:trPr>
        <w:trHeight w:hRule="exact" w:val="198"/>
      </w:trPr>
      <w:tc>
        <w:tcPr>
          <w:tcW w:w="9921" w:type="dxa"/>
        </w:tcPr>
        <w:p w:rsidR="00D877E4" w:rsidRPr="002D5B9E" w:rsidRDefault="00D877E4" w:rsidP="00DE4191">
          <w:pPr>
            <w:pStyle w:val="Alatunniste"/>
            <w:rPr>
              <w:lang w:val="fi-FI"/>
            </w:rPr>
          </w:pPr>
        </w:p>
      </w:tc>
    </w:tr>
  </w:tbl>
  <w:p w:rsidR="00D877E4" w:rsidRPr="002D5B9E" w:rsidRDefault="00D877E4">
    <w:pPr>
      <w:pStyle w:val="Alatunniste"/>
      <w:rPr>
        <w:lang w:val="fi-F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ook w:val="04A0" w:firstRow="1" w:lastRow="0" w:firstColumn="1" w:lastColumn="0" w:noHBand="0" w:noVBand="1"/>
    </w:tblPr>
    <w:tblGrid>
      <w:gridCol w:w="9921"/>
    </w:tblGrid>
    <w:tr w:rsidR="00D877E4" w:rsidTr="007A4A53">
      <w:trPr>
        <w:cantSplit/>
        <w:trHeight w:hRule="exact" w:val="425"/>
      </w:trPr>
      <w:tc>
        <w:tcPr>
          <w:tcW w:w="10232" w:type="dxa"/>
        </w:tcPr>
        <w:p w:rsidR="00D877E4" w:rsidRDefault="00D877E4" w:rsidP="00994EFE">
          <w:pPr>
            <w:pStyle w:val="Alatunniste"/>
          </w:pPr>
        </w:p>
      </w:tc>
    </w:tr>
    <w:tr w:rsidR="00D877E4" w:rsidRPr="002D5B9E" w:rsidTr="00870073">
      <w:trPr>
        <w:trHeight w:hRule="exact" w:val="198"/>
      </w:trPr>
      <w:tc>
        <w:tcPr>
          <w:tcW w:w="10232" w:type="dxa"/>
        </w:tcPr>
        <w:p w:rsidR="00D877E4" w:rsidRPr="002D5B9E" w:rsidRDefault="002D5B9E" w:rsidP="00E432B0">
          <w:pPr>
            <w:pStyle w:val="Alatunniste"/>
            <w:rPr>
              <w:lang w:val="fi-FI"/>
            </w:rPr>
          </w:pPr>
          <w:r>
            <w:fldChar w:fldCharType="begin"/>
          </w:r>
          <w:r w:rsidRPr="002D5B9E">
            <w:rPr>
              <w:lang w:val="fi-FI"/>
            </w:rPr>
            <w:instrText xml:space="preserve"> FILENAME   \* MERGEFORMAT </w:instrText>
          </w:r>
          <w:r>
            <w:fldChar w:fldCharType="separate"/>
          </w:r>
          <w:r w:rsidR="00707378">
            <w:rPr>
              <w:noProof/>
              <w:lang w:val="fi-FI"/>
            </w:rPr>
            <w:t>yleiskirje1313hsr-KVTES-liite5.docx</w:t>
          </w:r>
          <w:r>
            <w:rPr>
              <w:noProof/>
            </w:rPr>
            <w:fldChar w:fldCharType="end"/>
          </w:r>
        </w:p>
      </w:tc>
    </w:tr>
    <w:tr w:rsidR="00D877E4" w:rsidRPr="002D5B9E" w:rsidTr="00870073">
      <w:trPr>
        <w:trHeight w:hRule="exact" w:val="992"/>
      </w:trPr>
      <w:tc>
        <w:tcPr>
          <w:tcW w:w="10232" w:type="dxa"/>
        </w:tcPr>
        <w:p w:rsidR="00D877E4" w:rsidRPr="002D5B9E" w:rsidRDefault="00D877E4">
          <w:pPr>
            <w:pStyle w:val="Alatunniste"/>
            <w:rPr>
              <w:lang w:val="fi-FI"/>
            </w:rPr>
          </w:pPr>
        </w:p>
      </w:tc>
    </w:tr>
  </w:tbl>
  <w:p w:rsidR="00D877E4" w:rsidRPr="002D5B9E" w:rsidRDefault="00D877E4" w:rsidP="00C93F91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2" w:rsidRDefault="007B3D22" w:rsidP="002233A8">
      <w:r>
        <w:separator/>
      </w:r>
    </w:p>
  </w:footnote>
  <w:footnote w:type="continuationSeparator" w:id="0">
    <w:p w:rsidR="007B3D22" w:rsidRDefault="007B3D22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10092" w:type="dxa"/>
      <w:tblLayout w:type="fixed"/>
      <w:tblLook w:val="04A0" w:firstRow="1" w:lastRow="0" w:firstColumn="1" w:lastColumn="0" w:noHBand="0" w:noVBand="1"/>
    </w:tblPr>
    <w:tblGrid>
      <w:gridCol w:w="5216"/>
      <w:gridCol w:w="2722"/>
      <w:gridCol w:w="1190"/>
      <w:gridCol w:w="964"/>
    </w:tblGrid>
    <w:tr w:rsidR="00D877E4" w:rsidRPr="00A17AA6" w:rsidTr="00CA7B2E">
      <w:tc>
        <w:tcPr>
          <w:tcW w:w="5216" w:type="dxa"/>
          <w:vMerge w:val="restart"/>
        </w:tcPr>
        <w:p w:rsidR="00D877E4" w:rsidRPr="00A17AA6" w:rsidRDefault="00D877E4" w:rsidP="00353263">
          <w:pPr>
            <w:pStyle w:val="Yltunniste"/>
          </w:pPr>
          <w:r>
            <w:t>KT</w:t>
          </w:r>
        </w:p>
      </w:tc>
      <w:tc>
        <w:tcPr>
          <w:tcW w:w="2722" w:type="dxa"/>
        </w:tcPr>
        <w:p w:rsidR="00D877E4" w:rsidRPr="003F4FF6" w:rsidRDefault="00CA7B2E" w:rsidP="00D877E4">
          <w:pPr>
            <w:pStyle w:val="Yltunniste"/>
            <w:rPr>
              <w:b/>
            </w:rPr>
          </w:pPr>
          <w:r>
            <w:rPr>
              <w:b/>
            </w:rPr>
            <w:t>Cirkulär 13/2013, bilaga 5</w:t>
          </w: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07378">
            <w:rPr>
              <w:noProof/>
            </w:rPr>
            <w:t>8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07378">
            <w:rPr>
              <w:noProof/>
            </w:rPr>
            <w:t>8</w:t>
          </w:r>
          <w:r>
            <w:fldChar w:fldCharType="end"/>
          </w:r>
          <w:r>
            <w:t>)</w:t>
          </w:r>
        </w:p>
      </w:tc>
    </w:tr>
    <w:tr w:rsidR="00D877E4" w:rsidRPr="00A17AA6" w:rsidTr="00CA7B2E">
      <w:tc>
        <w:tcPr>
          <w:tcW w:w="5216" w:type="dxa"/>
          <w:vMerge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722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</w:p>
      </w:tc>
    </w:tr>
    <w:tr w:rsidR="00D877E4" w:rsidRPr="00A17AA6" w:rsidTr="00CA7B2E">
      <w:tc>
        <w:tcPr>
          <w:tcW w:w="5216" w:type="dxa"/>
          <w:vMerge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722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</w:p>
      </w:tc>
    </w:tr>
    <w:tr w:rsidR="00D877E4" w:rsidRPr="00A17AA6" w:rsidTr="00CA7B2E">
      <w:tc>
        <w:tcPr>
          <w:tcW w:w="5216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722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154" w:type="dxa"/>
          <w:gridSpan w:val="2"/>
        </w:tcPr>
        <w:p w:rsidR="00D877E4" w:rsidRPr="00A17AA6" w:rsidRDefault="00D877E4" w:rsidP="00DE4191">
          <w:pPr>
            <w:pStyle w:val="Yltunniste"/>
          </w:pPr>
        </w:p>
      </w:tc>
    </w:tr>
  </w:tbl>
  <w:p w:rsidR="00D877E4" w:rsidRPr="002233A8" w:rsidRDefault="00D877E4" w:rsidP="009832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10092" w:type="dxa"/>
      <w:tblLayout w:type="fixed"/>
      <w:tblLook w:val="04A0" w:firstRow="1" w:lastRow="0" w:firstColumn="1" w:lastColumn="0" w:noHBand="0" w:noVBand="1"/>
    </w:tblPr>
    <w:tblGrid>
      <w:gridCol w:w="5216"/>
      <w:gridCol w:w="2722"/>
      <w:gridCol w:w="1190"/>
      <w:gridCol w:w="964"/>
    </w:tblGrid>
    <w:tr w:rsidR="00D877E4" w:rsidRPr="00A17AA6" w:rsidTr="00CA7B2E">
      <w:tc>
        <w:tcPr>
          <w:tcW w:w="5216" w:type="dxa"/>
          <w:vMerge w:val="restart"/>
        </w:tcPr>
        <w:p w:rsidR="00D877E4" w:rsidRPr="00A4419A" w:rsidRDefault="00A4419A" w:rsidP="003078F3">
          <w:pPr>
            <w:pStyle w:val="Yltunniste"/>
          </w:pPr>
          <w:r>
            <w:t>KT</w:t>
          </w:r>
        </w:p>
      </w:tc>
      <w:tc>
        <w:tcPr>
          <w:tcW w:w="2722" w:type="dxa"/>
        </w:tcPr>
        <w:p w:rsidR="00D877E4" w:rsidRPr="00CA7B2E" w:rsidRDefault="00CA7B2E" w:rsidP="00A0010C">
          <w:pPr>
            <w:pStyle w:val="Yltunniste"/>
            <w:rPr>
              <w:b/>
            </w:rPr>
          </w:pPr>
          <w:r>
            <w:rPr>
              <w:b/>
            </w:rPr>
            <w:t>Cirkulär 13/2013, bilaga 5</w:t>
          </w: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0737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07378">
            <w:rPr>
              <w:noProof/>
            </w:rPr>
            <w:t>8</w:t>
          </w:r>
          <w:r>
            <w:fldChar w:fldCharType="end"/>
          </w:r>
          <w:r>
            <w:t>)</w:t>
          </w:r>
        </w:p>
      </w:tc>
    </w:tr>
    <w:tr w:rsidR="00D877E4" w:rsidRPr="00A17AA6" w:rsidTr="00CA7B2E">
      <w:tc>
        <w:tcPr>
          <w:tcW w:w="5216" w:type="dxa"/>
          <w:vMerge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722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</w:p>
      </w:tc>
    </w:tr>
    <w:tr w:rsidR="00D877E4" w:rsidRPr="00A17AA6" w:rsidTr="00CA7B2E">
      <w:tc>
        <w:tcPr>
          <w:tcW w:w="5216" w:type="dxa"/>
          <w:vMerge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2722" w:type="dxa"/>
        </w:tcPr>
        <w:p w:rsidR="00D877E4" w:rsidRPr="00A4419A" w:rsidRDefault="00D877E4" w:rsidP="00D877E4">
          <w:pPr>
            <w:pStyle w:val="Yltunniste"/>
            <w:rPr>
              <w:color w:val="FF0000"/>
            </w:rPr>
          </w:pPr>
        </w:p>
      </w:tc>
      <w:tc>
        <w:tcPr>
          <w:tcW w:w="1190" w:type="dxa"/>
        </w:tcPr>
        <w:p w:rsidR="00D877E4" w:rsidRPr="00A17AA6" w:rsidRDefault="00D877E4" w:rsidP="00D877E4">
          <w:pPr>
            <w:pStyle w:val="Yltunniste"/>
          </w:pPr>
        </w:p>
      </w:tc>
      <w:tc>
        <w:tcPr>
          <w:tcW w:w="964" w:type="dxa"/>
        </w:tcPr>
        <w:p w:rsidR="00D877E4" w:rsidRPr="00A17AA6" w:rsidRDefault="00D877E4" w:rsidP="00D877E4">
          <w:pPr>
            <w:pStyle w:val="Yltunniste"/>
          </w:pPr>
        </w:p>
      </w:tc>
    </w:tr>
    <w:tr w:rsidR="00D877E4" w:rsidRPr="00A17AA6" w:rsidTr="00CA7B2E">
      <w:tc>
        <w:tcPr>
          <w:tcW w:w="5216" w:type="dxa"/>
        </w:tcPr>
        <w:p w:rsidR="00D877E4" w:rsidRPr="00A17AA6" w:rsidRDefault="00CA7B2E" w:rsidP="009A792A">
          <w:pPr>
            <w:pStyle w:val="Yltunniste"/>
          </w:pPr>
          <w:r>
            <w:t>Niittylä</w:t>
          </w:r>
        </w:p>
      </w:tc>
      <w:tc>
        <w:tcPr>
          <w:tcW w:w="2722" w:type="dxa"/>
        </w:tcPr>
        <w:p w:rsidR="00D877E4" w:rsidRPr="00A4419A" w:rsidRDefault="00D877E4" w:rsidP="00DE4191">
          <w:pPr>
            <w:pStyle w:val="Yltunniste"/>
            <w:rPr>
              <w:color w:val="FF0000"/>
            </w:rPr>
          </w:pPr>
        </w:p>
      </w:tc>
      <w:tc>
        <w:tcPr>
          <w:tcW w:w="2154" w:type="dxa"/>
          <w:gridSpan w:val="2"/>
        </w:tcPr>
        <w:p w:rsidR="00D877E4" w:rsidRPr="00A17AA6" w:rsidRDefault="00D877E4" w:rsidP="00DE4191">
          <w:pPr>
            <w:pStyle w:val="Yltunniste"/>
          </w:pPr>
        </w:p>
      </w:tc>
    </w:tr>
  </w:tbl>
  <w:p w:rsidR="00D877E4" w:rsidRPr="00A17AA6" w:rsidRDefault="00D877E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34020"/>
    <w:multiLevelType w:val="hybridMultilevel"/>
    <w:tmpl w:val="3E54A2DE"/>
    <w:lvl w:ilvl="0" w:tplc="040B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">
    <w:nsid w:val="0F6E316D"/>
    <w:multiLevelType w:val="multilevel"/>
    <w:tmpl w:val="FC54A4E2"/>
    <w:numStyleLink w:val="Otsikkonumerointi"/>
  </w:abstractNum>
  <w:abstractNum w:abstractNumId="4">
    <w:nsid w:val="1E183DF2"/>
    <w:multiLevelType w:val="multilevel"/>
    <w:tmpl w:val="BD5E71B2"/>
    <w:numStyleLink w:val="Luettelomerkit"/>
  </w:abstractNum>
  <w:abstractNum w:abstractNumId="5">
    <w:nsid w:val="21695FBD"/>
    <w:multiLevelType w:val="multilevel"/>
    <w:tmpl w:val="FC54A4E2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</w:abstractNum>
  <w:abstractNum w:abstractNumId="6">
    <w:nsid w:val="2DB534D3"/>
    <w:multiLevelType w:val="multilevel"/>
    <w:tmpl w:val="BD5E71B2"/>
    <w:styleLink w:val="Luettelomerkit"/>
    <w:lvl w:ilvl="0">
      <w:start w:val="1"/>
      <w:numFmt w:val="bullet"/>
      <w:pStyle w:val="Merkittyluettelo"/>
      <w:lvlText w:val="–"/>
      <w:lvlJc w:val="left"/>
      <w:pPr>
        <w:ind w:left="3175" w:hanging="56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3742" w:hanging="56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4309" w:hanging="56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4876" w:hanging="56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5443" w:hanging="56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6010" w:hanging="56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6577" w:hanging="56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7144" w:hanging="56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7711" w:hanging="567"/>
      </w:pPr>
      <w:rPr>
        <w:rFonts w:ascii="Verdana" w:hAnsi="Verdana" w:hint="default"/>
        <w:color w:val="auto"/>
      </w:rPr>
    </w:lvl>
  </w:abstractNum>
  <w:abstractNum w:abstractNumId="7">
    <w:nsid w:val="56EC5FC1"/>
    <w:multiLevelType w:val="multilevel"/>
    <w:tmpl w:val="A7F4A86C"/>
    <w:styleLink w:val="Numerointi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742" w:hanging="56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4309" w:hanging="56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4876" w:hanging="56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5443" w:hanging="56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6010" w:hanging="56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6577" w:hanging="56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7144" w:hanging="56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7711" w:hanging="567"/>
      </w:pPr>
      <w:rPr>
        <w:rFonts w:ascii="Verdana" w:hAnsi="Verdana" w:hint="default"/>
        <w:color w:val="auto"/>
      </w:rPr>
    </w:lvl>
  </w:abstractNum>
  <w:abstractNum w:abstractNumId="8">
    <w:nsid w:val="58207B42"/>
    <w:multiLevelType w:val="multilevel"/>
    <w:tmpl w:val="A7F4A86C"/>
    <w:numStyleLink w:val="Numerointi"/>
  </w:abstractNum>
  <w:abstractNum w:abstractNumId="9">
    <w:nsid w:val="7C8544C8"/>
    <w:multiLevelType w:val="multilevel"/>
    <w:tmpl w:val="BD5E71B2"/>
    <w:numStyleLink w:val="Luettelomerkit"/>
  </w:abstractNum>
  <w:abstractNum w:abstractNumId="10">
    <w:nsid w:val="7DAA4636"/>
    <w:multiLevelType w:val="multilevel"/>
    <w:tmpl w:val="A7F4A86C"/>
    <w:numStyleLink w:val="Numerointi"/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A"/>
    <w:rsid w:val="00015B75"/>
    <w:rsid w:val="000569A9"/>
    <w:rsid w:val="00064D52"/>
    <w:rsid w:val="0006613B"/>
    <w:rsid w:val="00067141"/>
    <w:rsid w:val="00071EDC"/>
    <w:rsid w:val="00075396"/>
    <w:rsid w:val="000762B7"/>
    <w:rsid w:val="000900BF"/>
    <w:rsid w:val="0009080C"/>
    <w:rsid w:val="00090B22"/>
    <w:rsid w:val="000A1BAE"/>
    <w:rsid w:val="000B0DB0"/>
    <w:rsid w:val="000B1FA8"/>
    <w:rsid w:val="000C128A"/>
    <w:rsid w:val="000D71CE"/>
    <w:rsid w:val="000E37B5"/>
    <w:rsid w:val="000E4594"/>
    <w:rsid w:val="000E753F"/>
    <w:rsid w:val="000F204E"/>
    <w:rsid w:val="000F6045"/>
    <w:rsid w:val="0010103F"/>
    <w:rsid w:val="00105DCE"/>
    <w:rsid w:val="00107C4B"/>
    <w:rsid w:val="00110E13"/>
    <w:rsid w:val="001258B8"/>
    <w:rsid w:val="00127316"/>
    <w:rsid w:val="00130DA0"/>
    <w:rsid w:val="00144BB2"/>
    <w:rsid w:val="001463FC"/>
    <w:rsid w:val="00147E6B"/>
    <w:rsid w:val="00172611"/>
    <w:rsid w:val="00177A55"/>
    <w:rsid w:val="001A1055"/>
    <w:rsid w:val="001A3CE2"/>
    <w:rsid w:val="001B156C"/>
    <w:rsid w:val="001D06FF"/>
    <w:rsid w:val="001E05AA"/>
    <w:rsid w:val="001E1CF1"/>
    <w:rsid w:val="001E6B42"/>
    <w:rsid w:val="001F346B"/>
    <w:rsid w:val="001F74C8"/>
    <w:rsid w:val="001F7CB6"/>
    <w:rsid w:val="002007D9"/>
    <w:rsid w:val="00214A87"/>
    <w:rsid w:val="002167D5"/>
    <w:rsid w:val="002233A8"/>
    <w:rsid w:val="0022524A"/>
    <w:rsid w:val="00242ADE"/>
    <w:rsid w:val="002624A6"/>
    <w:rsid w:val="002727E5"/>
    <w:rsid w:val="00277DEB"/>
    <w:rsid w:val="00287DD0"/>
    <w:rsid w:val="002A2528"/>
    <w:rsid w:val="002B67F9"/>
    <w:rsid w:val="002C0A4A"/>
    <w:rsid w:val="002C35A5"/>
    <w:rsid w:val="002D21E4"/>
    <w:rsid w:val="002D5B9E"/>
    <w:rsid w:val="002D6CDC"/>
    <w:rsid w:val="002E0827"/>
    <w:rsid w:val="003014B2"/>
    <w:rsid w:val="003028A4"/>
    <w:rsid w:val="00303C7C"/>
    <w:rsid w:val="003078F3"/>
    <w:rsid w:val="003121E4"/>
    <w:rsid w:val="00312D52"/>
    <w:rsid w:val="00316A92"/>
    <w:rsid w:val="003271BC"/>
    <w:rsid w:val="00335D3D"/>
    <w:rsid w:val="00353263"/>
    <w:rsid w:val="0036422B"/>
    <w:rsid w:val="00374C93"/>
    <w:rsid w:val="003809BF"/>
    <w:rsid w:val="003949CC"/>
    <w:rsid w:val="003A6EAC"/>
    <w:rsid w:val="003D54C7"/>
    <w:rsid w:val="003D731C"/>
    <w:rsid w:val="003E2152"/>
    <w:rsid w:val="003E3080"/>
    <w:rsid w:val="003E6BE8"/>
    <w:rsid w:val="003F2020"/>
    <w:rsid w:val="003F4FF6"/>
    <w:rsid w:val="00403B0E"/>
    <w:rsid w:val="00415C59"/>
    <w:rsid w:val="00422606"/>
    <w:rsid w:val="004265AC"/>
    <w:rsid w:val="004275EC"/>
    <w:rsid w:val="00434368"/>
    <w:rsid w:val="00444234"/>
    <w:rsid w:val="00444D77"/>
    <w:rsid w:val="004456DC"/>
    <w:rsid w:val="00461BCB"/>
    <w:rsid w:val="00462FB3"/>
    <w:rsid w:val="00474646"/>
    <w:rsid w:val="00481963"/>
    <w:rsid w:val="004875AE"/>
    <w:rsid w:val="00493D36"/>
    <w:rsid w:val="004A7121"/>
    <w:rsid w:val="004B22A5"/>
    <w:rsid w:val="004B51F3"/>
    <w:rsid w:val="004C3183"/>
    <w:rsid w:val="004C4858"/>
    <w:rsid w:val="004C501D"/>
    <w:rsid w:val="004C58CA"/>
    <w:rsid w:val="004C6658"/>
    <w:rsid w:val="004D7ADF"/>
    <w:rsid w:val="005109A2"/>
    <w:rsid w:val="005125AF"/>
    <w:rsid w:val="0051265D"/>
    <w:rsid w:val="00517DFD"/>
    <w:rsid w:val="0053655D"/>
    <w:rsid w:val="00540248"/>
    <w:rsid w:val="005406C4"/>
    <w:rsid w:val="0054502F"/>
    <w:rsid w:val="00553465"/>
    <w:rsid w:val="00554E5B"/>
    <w:rsid w:val="00583B21"/>
    <w:rsid w:val="005A4495"/>
    <w:rsid w:val="005B47B7"/>
    <w:rsid w:val="005C31A5"/>
    <w:rsid w:val="005C3BA9"/>
    <w:rsid w:val="005C565F"/>
    <w:rsid w:val="005C6B88"/>
    <w:rsid w:val="005E42C6"/>
    <w:rsid w:val="005F46F7"/>
    <w:rsid w:val="005F5BA1"/>
    <w:rsid w:val="00607649"/>
    <w:rsid w:val="0062159D"/>
    <w:rsid w:val="0063699C"/>
    <w:rsid w:val="00637C89"/>
    <w:rsid w:val="00640DEC"/>
    <w:rsid w:val="00676445"/>
    <w:rsid w:val="00676F2B"/>
    <w:rsid w:val="006806FE"/>
    <w:rsid w:val="006830F0"/>
    <w:rsid w:val="00687039"/>
    <w:rsid w:val="00692E71"/>
    <w:rsid w:val="00693A4A"/>
    <w:rsid w:val="006A43CB"/>
    <w:rsid w:val="006A4595"/>
    <w:rsid w:val="006A7229"/>
    <w:rsid w:val="006B18DC"/>
    <w:rsid w:val="006C702C"/>
    <w:rsid w:val="006E7325"/>
    <w:rsid w:val="006F1803"/>
    <w:rsid w:val="00704830"/>
    <w:rsid w:val="007058F9"/>
    <w:rsid w:val="00707378"/>
    <w:rsid w:val="007130FB"/>
    <w:rsid w:val="0072510F"/>
    <w:rsid w:val="00741870"/>
    <w:rsid w:val="00743029"/>
    <w:rsid w:val="007448E6"/>
    <w:rsid w:val="00763F81"/>
    <w:rsid w:val="00766ED3"/>
    <w:rsid w:val="00767518"/>
    <w:rsid w:val="00767BB5"/>
    <w:rsid w:val="00771CD1"/>
    <w:rsid w:val="00784461"/>
    <w:rsid w:val="007A4A53"/>
    <w:rsid w:val="007B3D22"/>
    <w:rsid w:val="007E353E"/>
    <w:rsid w:val="007E3B62"/>
    <w:rsid w:val="007F02FD"/>
    <w:rsid w:val="007F49A9"/>
    <w:rsid w:val="008146D4"/>
    <w:rsid w:val="00821724"/>
    <w:rsid w:val="00832732"/>
    <w:rsid w:val="00846979"/>
    <w:rsid w:val="00861753"/>
    <w:rsid w:val="00870073"/>
    <w:rsid w:val="00870C55"/>
    <w:rsid w:val="00887E54"/>
    <w:rsid w:val="00890A2C"/>
    <w:rsid w:val="00895324"/>
    <w:rsid w:val="008A19B6"/>
    <w:rsid w:val="008A5168"/>
    <w:rsid w:val="008B4275"/>
    <w:rsid w:val="008B7736"/>
    <w:rsid w:val="008D3A71"/>
    <w:rsid w:val="008E3DCD"/>
    <w:rsid w:val="008E5084"/>
    <w:rsid w:val="008F308A"/>
    <w:rsid w:val="0090237F"/>
    <w:rsid w:val="009076D4"/>
    <w:rsid w:val="00920CE2"/>
    <w:rsid w:val="0092112F"/>
    <w:rsid w:val="00940FE6"/>
    <w:rsid w:val="00951C28"/>
    <w:rsid w:val="009602AC"/>
    <w:rsid w:val="00963DE3"/>
    <w:rsid w:val="00974002"/>
    <w:rsid w:val="0098122B"/>
    <w:rsid w:val="00983278"/>
    <w:rsid w:val="0098797A"/>
    <w:rsid w:val="00994EFE"/>
    <w:rsid w:val="009A792A"/>
    <w:rsid w:val="009B5BBC"/>
    <w:rsid w:val="009C0E4A"/>
    <w:rsid w:val="009C7B4A"/>
    <w:rsid w:val="009D0371"/>
    <w:rsid w:val="009D262B"/>
    <w:rsid w:val="009E192C"/>
    <w:rsid w:val="009E1D89"/>
    <w:rsid w:val="009E6FAC"/>
    <w:rsid w:val="009E77C7"/>
    <w:rsid w:val="009F6BA2"/>
    <w:rsid w:val="00A0010C"/>
    <w:rsid w:val="00A1321A"/>
    <w:rsid w:val="00A1454E"/>
    <w:rsid w:val="00A17AA6"/>
    <w:rsid w:val="00A20360"/>
    <w:rsid w:val="00A24025"/>
    <w:rsid w:val="00A254FC"/>
    <w:rsid w:val="00A31C15"/>
    <w:rsid w:val="00A41611"/>
    <w:rsid w:val="00A4419A"/>
    <w:rsid w:val="00A44809"/>
    <w:rsid w:val="00A5602B"/>
    <w:rsid w:val="00A578D7"/>
    <w:rsid w:val="00A71067"/>
    <w:rsid w:val="00A85184"/>
    <w:rsid w:val="00A963F6"/>
    <w:rsid w:val="00A973CD"/>
    <w:rsid w:val="00AA0560"/>
    <w:rsid w:val="00AC3339"/>
    <w:rsid w:val="00AD406D"/>
    <w:rsid w:val="00AF07FB"/>
    <w:rsid w:val="00AF397C"/>
    <w:rsid w:val="00B05FF9"/>
    <w:rsid w:val="00B13A03"/>
    <w:rsid w:val="00B32088"/>
    <w:rsid w:val="00B33020"/>
    <w:rsid w:val="00B346A7"/>
    <w:rsid w:val="00B36FE7"/>
    <w:rsid w:val="00B52B17"/>
    <w:rsid w:val="00B63915"/>
    <w:rsid w:val="00B75347"/>
    <w:rsid w:val="00B96CB5"/>
    <w:rsid w:val="00BA767B"/>
    <w:rsid w:val="00BC6E36"/>
    <w:rsid w:val="00BD2C48"/>
    <w:rsid w:val="00BD5B69"/>
    <w:rsid w:val="00BE03E3"/>
    <w:rsid w:val="00BE3C29"/>
    <w:rsid w:val="00BE4E63"/>
    <w:rsid w:val="00BE6864"/>
    <w:rsid w:val="00BF12AA"/>
    <w:rsid w:val="00C24B0F"/>
    <w:rsid w:val="00C257D5"/>
    <w:rsid w:val="00C321B4"/>
    <w:rsid w:val="00C33AAD"/>
    <w:rsid w:val="00C46355"/>
    <w:rsid w:val="00C57C6D"/>
    <w:rsid w:val="00C82D79"/>
    <w:rsid w:val="00C91B42"/>
    <w:rsid w:val="00C93F91"/>
    <w:rsid w:val="00CA1AD7"/>
    <w:rsid w:val="00CA6D67"/>
    <w:rsid w:val="00CA7B2E"/>
    <w:rsid w:val="00CC0DE4"/>
    <w:rsid w:val="00CC1969"/>
    <w:rsid w:val="00CD2577"/>
    <w:rsid w:val="00CD5FE8"/>
    <w:rsid w:val="00CF2BDF"/>
    <w:rsid w:val="00CF54FC"/>
    <w:rsid w:val="00D14709"/>
    <w:rsid w:val="00D217D7"/>
    <w:rsid w:val="00D23846"/>
    <w:rsid w:val="00D23C10"/>
    <w:rsid w:val="00D25982"/>
    <w:rsid w:val="00D27669"/>
    <w:rsid w:val="00D330BE"/>
    <w:rsid w:val="00D34E97"/>
    <w:rsid w:val="00D63BFE"/>
    <w:rsid w:val="00D71450"/>
    <w:rsid w:val="00D73B7E"/>
    <w:rsid w:val="00D800B4"/>
    <w:rsid w:val="00D877E4"/>
    <w:rsid w:val="00D90F54"/>
    <w:rsid w:val="00D9280E"/>
    <w:rsid w:val="00D96D76"/>
    <w:rsid w:val="00DA003F"/>
    <w:rsid w:val="00DB7176"/>
    <w:rsid w:val="00DD0E94"/>
    <w:rsid w:val="00DE1A12"/>
    <w:rsid w:val="00DE4191"/>
    <w:rsid w:val="00DE6E73"/>
    <w:rsid w:val="00DF170B"/>
    <w:rsid w:val="00E037C7"/>
    <w:rsid w:val="00E177C8"/>
    <w:rsid w:val="00E23BD5"/>
    <w:rsid w:val="00E260D5"/>
    <w:rsid w:val="00E30BF4"/>
    <w:rsid w:val="00E432B0"/>
    <w:rsid w:val="00E448D8"/>
    <w:rsid w:val="00E50BDA"/>
    <w:rsid w:val="00E51D7A"/>
    <w:rsid w:val="00E52D05"/>
    <w:rsid w:val="00E60B30"/>
    <w:rsid w:val="00E672CD"/>
    <w:rsid w:val="00E75541"/>
    <w:rsid w:val="00E844BF"/>
    <w:rsid w:val="00E850D1"/>
    <w:rsid w:val="00E910D0"/>
    <w:rsid w:val="00E927BB"/>
    <w:rsid w:val="00EA0066"/>
    <w:rsid w:val="00EA1C37"/>
    <w:rsid w:val="00EA70A2"/>
    <w:rsid w:val="00EA7B20"/>
    <w:rsid w:val="00EC65E8"/>
    <w:rsid w:val="00ED1AB8"/>
    <w:rsid w:val="00ED2F1B"/>
    <w:rsid w:val="00ED4023"/>
    <w:rsid w:val="00EE50FF"/>
    <w:rsid w:val="00EF1C52"/>
    <w:rsid w:val="00EF6DA4"/>
    <w:rsid w:val="00F0606C"/>
    <w:rsid w:val="00F142AD"/>
    <w:rsid w:val="00F21C59"/>
    <w:rsid w:val="00F24BD1"/>
    <w:rsid w:val="00F25116"/>
    <w:rsid w:val="00F27402"/>
    <w:rsid w:val="00F30BFD"/>
    <w:rsid w:val="00F42736"/>
    <w:rsid w:val="00F42D13"/>
    <w:rsid w:val="00F44B5A"/>
    <w:rsid w:val="00F52955"/>
    <w:rsid w:val="00F53F1B"/>
    <w:rsid w:val="00F74F9C"/>
    <w:rsid w:val="00F7765E"/>
    <w:rsid w:val="00F973C2"/>
    <w:rsid w:val="00FA70A3"/>
    <w:rsid w:val="00FC347E"/>
    <w:rsid w:val="00FE0CDF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BE6864"/>
  </w:style>
  <w:style w:type="paragraph" w:styleId="Otsikko1">
    <w:name w:val="heading 1"/>
    <w:basedOn w:val="Normaali"/>
    <w:next w:val="Leipteksti"/>
    <w:link w:val="Otsikko1Char"/>
    <w:uiPriority w:val="9"/>
    <w:qFormat/>
    <w:rsid w:val="00E51D7A"/>
    <w:pPr>
      <w:keepNext/>
      <w:keepLines/>
      <w:spacing w:after="220"/>
      <w:ind w:right="1418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51D7A"/>
    <w:pPr>
      <w:keepNext/>
      <w:keepLines/>
      <w:spacing w:after="220"/>
      <w:ind w:left="1304" w:right="1418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51D7A"/>
    <w:pPr>
      <w:keepNext/>
      <w:keepLines/>
      <w:spacing w:after="220"/>
      <w:ind w:left="2608" w:right="141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E51D7A"/>
    <w:pPr>
      <w:keepNext/>
      <w:keepLines/>
      <w:spacing w:after="220"/>
      <w:ind w:left="2608" w:right="141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E51D7A"/>
    <w:pPr>
      <w:keepNext/>
      <w:keepLines/>
      <w:spacing w:after="220"/>
      <w:ind w:left="2608" w:right="141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E51D7A"/>
    <w:pPr>
      <w:keepNext/>
      <w:keepLines/>
      <w:spacing w:after="220"/>
      <w:ind w:left="2608" w:right="141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E51D7A"/>
    <w:pPr>
      <w:keepNext/>
      <w:keepLines/>
      <w:spacing w:after="220"/>
      <w:ind w:left="2608" w:right="141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E51D7A"/>
    <w:pPr>
      <w:keepNext/>
      <w:keepLines/>
      <w:spacing w:after="220"/>
      <w:ind w:left="2608" w:right="1418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E51D7A"/>
    <w:pPr>
      <w:keepNext/>
      <w:keepLines/>
      <w:spacing w:after="220"/>
      <w:ind w:left="2608" w:right="1418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8F308A"/>
    <w:pPr>
      <w:spacing w:after="220"/>
      <w:ind w:right="1701"/>
      <w:contextualSpacing/>
    </w:pPr>
    <w:rPr>
      <w:rFonts w:asciiTheme="majorHAnsi" w:eastAsiaTheme="majorEastAsia" w:hAnsiTheme="majorHAnsi" w:cstheme="majorBidi"/>
      <w:b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F308A"/>
    <w:rPr>
      <w:rFonts w:asciiTheme="majorHAnsi" w:eastAsiaTheme="majorEastAsia" w:hAnsiTheme="majorHAnsi" w:cstheme="majorBidi"/>
      <w:b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51D7A"/>
    <w:rPr>
      <w:rFonts w:asciiTheme="majorHAnsi" w:eastAsiaTheme="majorEastAsia" w:hAnsiTheme="majorHAnsi" w:cstheme="majorBidi"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BE6864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BE6864"/>
  </w:style>
  <w:style w:type="character" w:customStyle="1" w:styleId="Otsikko2Char">
    <w:name w:val="Otsikko 2 Char"/>
    <w:basedOn w:val="Kappaleenoletusfontti"/>
    <w:link w:val="Otsikko2"/>
    <w:uiPriority w:val="9"/>
    <w:rsid w:val="00E51D7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51D7A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E51D7A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E51D7A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E51D7A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E51D7A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E51D7A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E51D7A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BE6864"/>
    <w:pPr>
      <w:ind w:left="2608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A0010C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0010C"/>
    <w:rPr>
      <w:sz w:val="16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963DE3"/>
    <w:pPr>
      <w:numPr>
        <w:numId w:val="3"/>
      </w:numPr>
    </w:pPr>
  </w:style>
  <w:style w:type="numbering" w:customStyle="1" w:styleId="Numerointi">
    <w:name w:val="Numerointi"/>
    <w:uiPriority w:val="99"/>
    <w:rsid w:val="00963DE3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963DE3"/>
    <w:pPr>
      <w:numPr>
        <w:numId w:val="10"/>
      </w:numPr>
      <w:spacing w:after="22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7AC9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963DE3"/>
    <w:pPr>
      <w:numPr>
        <w:numId w:val="11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7130FB"/>
    <w:pPr>
      <w:numPr>
        <w:numId w:val="5"/>
      </w:numPr>
    </w:pPr>
  </w:style>
  <w:style w:type="paragraph" w:styleId="Luettelokappale">
    <w:name w:val="List Paragraph"/>
    <w:basedOn w:val="Normaali"/>
    <w:uiPriority w:val="34"/>
    <w:unhideWhenUsed/>
    <w:rsid w:val="007130FB"/>
    <w:pPr>
      <w:ind w:left="720"/>
      <w:contextualSpacing/>
    </w:pPr>
  </w:style>
  <w:style w:type="paragraph" w:customStyle="1" w:styleId="Sivuotsikko">
    <w:name w:val="Sivuotsikko"/>
    <w:basedOn w:val="Normaali"/>
    <w:uiPriority w:val="10"/>
    <w:qFormat/>
    <w:rsid w:val="003809BF"/>
    <w:pPr>
      <w:spacing w:after="220"/>
      <w:ind w:left="2608" w:hanging="2608"/>
    </w:pPr>
    <w:rPr>
      <w:rFonts w:cstheme="minorHAnsi"/>
    </w:rPr>
  </w:style>
  <w:style w:type="paragraph" w:styleId="NormaaliWWW">
    <w:name w:val="Normal (Web)"/>
    <w:basedOn w:val="Normaali"/>
    <w:uiPriority w:val="99"/>
    <w:semiHidden/>
    <w:unhideWhenUsed/>
    <w:rsid w:val="00E432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BE6864"/>
  </w:style>
  <w:style w:type="paragraph" w:styleId="Otsikko1">
    <w:name w:val="heading 1"/>
    <w:basedOn w:val="Normaali"/>
    <w:next w:val="Leipteksti"/>
    <w:link w:val="Otsikko1Char"/>
    <w:uiPriority w:val="9"/>
    <w:qFormat/>
    <w:rsid w:val="00E51D7A"/>
    <w:pPr>
      <w:keepNext/>
      <w:keepLines/>
      <w:spacing w:after="220"/>
      <w:ind w:right="1418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51D7A"/>
    <w:pPr>
      <w:keepNext/>
      <w:keepLines/>
      <w:spacing w:after="220"/>
      <w:ind w:left="1304" w:right="1418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51D7A"/>
    <w:pPr>
      <w:keepNext/>
      <w:keepLines/>
      <w:spacing w:after="220"/>
      <w:ind w:left="2608" w:right="141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E51D7A"/>
    <w:pPr>
      <w:keepNext/>
      <w:keepLines/>
      <w:spacing w:after="220"/>
      <w:ind w:left="2608" w:right="141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E51D7A"/>
    <w:pPr>
      <w:keepNext/>
      <w:keepLines/>
      <w:spacing w:after="220"/>
      <w:ind w:left="2608" w:right="141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E51D7A"/>
    <w:pPr>
      <w:keepNext/>
      <w:keepLines/>
      <w:spacing w:after="220"/>
      <w:ind w:left="2608" w:right="141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E51D7A"/>
    <w:pPr>
      <w:keepNext/>
      <w:keepLines/>
      <w:spacing w:after="220"/>
      <w:ind w:left="2608" w:right="141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E51D7A"/>
    <w:pPr>
      <w:keepNext/>
      <w:keepLines/>
      <w:spacing w:after="220"/>
      <w:ind w:left="2608" w:right="1418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E51D7A"/>
    <w:pPr>
      <w:keepNext/>
      <w:keepLines/>
      <w:spacing w:after="220"/>
      <w:ind w:left="2608" w:right="1418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8F308A"/>
    <w:pPr>
      <w:spacing w:after="220"/>
      <w:ind w:right="1701"/>
      <w:contextualSpacing/>
    </w:pPr>
    <w:rPr>
      <w:rFonts w:asciiTheme="majorHAnsi" w:eastAsiaTheme="majorEastAsia" w:hAnsiTheme="majorHAnsi" w:cstheme="majorBidi"/>
      <w:b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F308A"/>
    <w:rPr>
      <w:rFonts w:asciiTheme="majorHAnsi" w:eastAsiaTheme="majorEastAsia" w:hAnsiTheme="majorHAnsi" w:cstheme="majorBidi"/>
      <w:b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51D7A"/>
    <w:rPr>
      <w:rFonts w:asciiTheme="majorHAnsi" w:eastAsiaTheme="majorEastAsia" w:hAnsiTheme="majorHAnsi" w:cstheme="majorBidi"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BE6864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BE6864"/>
  </w:style>
  <w:style w:type="character" w:customStyle="1" w:styleId="Otsikko2Char">
    <w:name w:val="Otsikko 2 Char"/>
    <w:basedOn w:val="Kappaleenoletusfontti"/>
    <w:link w:val="Otsikko2"/>
    <w:uiPriority w:val="9"/>
    <w:rsid w:val="00E51D7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51D7A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E51D7A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E51D7A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E51D7A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E51D7A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E51D7A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E51D7A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BE6864"/>
    <w:pPr>
      <w:ind w:left="2608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A0010C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0010C"/>
    <w:rPr>
      <w:sz w:val="16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963DE3"/>
    <w:pPr>
      <w:numPr>
        <w:numId w:val="3"/>
      </w:numPr>
    </w:pPr>
  </w:style>
  <w:style w:type="numbering" w:customStyle="1" w:styleId="Numerointi">
    <w:name w:val="Numerointi"/>
    <w:uiPriority w:val="99"/>
    <w:rsid w:val="00963DE3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963DE3"/>
    <w:pPr>
      <w:numPr>
        <w:numId w:val="10"/>
      </w:numPr>
      <w:spacing w:after="22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7AC9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963DE3"/>
    <w:pPr>
      <w:numPr>
        <w:numId w:val="11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7130FB"/>
    <w:pPr>
      <w:numPr>
        <w:numId w:val="5"/>
      </w:numPr>
    </w:pPr>
  </w:style>
  <w:style w:type="paragraph" w:styleId="Luettelokappale">
    <w:name w:val="List Paragraph"/>
    <w:basedOn w:val="Normaali"/>
    <w:uiPriority w:val="34"/>
    <w:unhideWhenUsed/>
    <w:rsid w:val="007130FB"/>
    <w:pPr>
      <w:ind w:left="720"/>
      <w:contextualSpacing/>
    </w:pPr>
  </w:style>
  <w:style w:type="paragraph" w:customStyle="1" w:styleId="Sivuotsikko">
    <w:name w:val="Sivuotsikko"/>
    <w:basedOn w:val="Normaali"/>
    <w:uiPriority w:val="10"/>
    <w:qFormat/>
    <w:rsid w:val="003809BF"/>
    <w:pPr>
      <w:spacing w:after="220"/>
      <w:ind w:left="2608" w:hanging="2608"/>
    </w:pPr>
    <w:rPr>
      <w:rFonts w:cstheme="minorHAnsi"/>
    </w:rPr>
  </w:style>
  <w:style w:type="paragraph" w:styleId="NormaaliWWW">
    <w:name w:val="Normal (Web)"/>
    <w:basedOn w:val="Normaali"/>
    <w:uiPriority w:val="99"/>
    <w:semiHidden/>
    <w:unhideWhenUsed/>
    <w:rsid w:val="00E432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5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../customXml/item5.xml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23" Type="http://schemas.openxmlformats.org/officeDocument/2006/relationships/customXml" Target="../customXml/item4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ittla\AppData\Roaming\Microsoft\Mallit\KT\Yleiskirje.dotx" TargetMode="External"/></Relationships>
</file>

<file path=word/theme/theme1.xml><?xml version="1.0" encoding="utf-8"?>
<a:theme xmlns:a="http://schemas.openxmlformats.org/drawingml/2006/main" name="Office Theme">
  <a:themeElements>
    <a:clrScheme name="KT">
      <a:dk1>
        <a:sysClr val="windowText" lastClr="000000"/>
      </a:dk1>
      <a:lt1>
        <a:sysClr val="window" lastClr="FFFFFF"/>
      </a:lt1>
      <a:dk2>
        <a:srgbClr val="0046AD"/>
      </a:dk2>
      <a:lt2>
        <a:srgbClr val="E37222"/>
      </a:lt2>
      <a:accent1>
        <a:srgbClr val="007AC9"/>
      </a:accent1>
      <a:accent2>
        <a:srgbClr val="FFB612"/>
      </a:accent2>
      <a:accent3>
        <a:srgbClr val="CA005D"/>
      </a:accent3>
      <a:accent4>
        <a:srgbClr val="FFA100"/>
      </a:accent4>
      <a:accent5>
        <a:srgbClr val="00B2A9"/>
      </a:accent5>
      <a:accent6>
        <a:srgbClr val="E00034"/>
      </a:accent6>
      <a:hlink>
        <a:srgbClr val="007AC9"/>
      </a:hlink>
      <a:folHlink>
        <a:srgbClr val="007AC9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2013-11-18T00:00:00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870BF1EA29E45918CCAE2FBBAABD3" ma:contentTypeVersion="0" ma:contentTypeDescription="Skapa ett nytt dokument." ma:contentTypeScope="" ma:versionID="649ac05fb8515b2a4484847f891900fe">
  <xsd:schema xmlns:xsd="http://www.w3.org/2001/XMLSchema" xmlns:xs="http://www.w3.org/2001/XMLSchema" xmlns:p="http://schemas.microsoft.com/office/2006/metadata/properties" xmlns:ns2="fceda35f-1397-4600-a511-b2a9830ff4f4" targetNamespace="http://schemas.microsoft.com/office/2006/metadata/properties" ma:root="true" ma:fieldsID="cfeea9247850700dca03a52decb0f876" ns2:_="">
    <xsd:import namespace="fceda35f-1397-4600-a511-b2a9830ff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a35f-1397-4600-a511-b2a9830ff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eda35f-1397-4600-a511-b2a9830ff4f4">E6NQPWJF6HVP-1641-6</_dlc_DocId>
    <_dlc_DocIdUrl xmlns="fceda35f-1397-4600-a511-b2a9830ff4f4">
      <Url>http://kt.kl-spfarm1/sv/aktuellt/cirkular/2013/_layouts/DocIdRedir.aspx?ID=E6NQPWJF6HVP-1641-6</Url>
      <Description>E6NQPWJF6HVP-1641-6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0874ED9-5D3F-447C-8518-2BC74B9946D6}"/>
</file>

<file path=customXml/itemProps3.xml><?xml version="1.0" encoding="utf-8"?>
<ds:datastoreItem xmlns:ds="http://schemas.openxmlformats.org/officeDocument/2006/customXml" ds:itemID="{85AC9D44-3148-42B5-8440-C01A91962F49}"/>
</file>

<file path=customXml/itemProps4.xml><?xml version="1.0" encoding="utf-8"?>
<ds:datastoreItem xmlns:ds="http://schemas.openxmlformats.org/officeDocument/2006/customXml" ds:itemID="{4DC6179B-6FB7-4E98-8AD2-A93F941F29BF}"/>
</file>

<file path=customXml/itemProps5.xml><?xml version="1.0" encoding="utf-8"?>
<ds:datastoreItem xmlns:ds="http://schemas.openxmlformats.org/officeDocument/2006/customXml" ds:itemID="{E4B4B5D0-3D2A-40CE-859B-EA996F358270}"/>
</file>

<file path=customXml/itemProps6.xml><?xml version="1.0" encoding="utf-8"?>
<ds:datastoreItem xmlns:ds="http://schemas.openxmlformats.org/officeDocument/2006/customXml" ds:itemID="{93D72B54-2A3F-4C76-834F-F0A6B86007B4}"/>
</file>

<file path=docProps/app.xml><?xml version="1.0" encoding="utf-8"?>
<Properties xmlns="http://schemas.openxmlformats.org/officeDocument/2006/extended-properties" xmlns:vt="http://schemas.openxmlformats.org/officeDocument/2006/docPropsVTypes">
  <Template>Yleiskirje.dotx</Template>
  <TotalTime>32</TotalTime>
  <Pages>8</Pages>
  <Words>1495</Words>
  <Characters>12118</Characters>
  <Application>Microsoft Office Word</Application>
  <DocSecurity>0</DocSecurity>
  <Lines>100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Niittylä</Manager>
  <Company>Kuntaliitto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Tillämpningsanvisningar för de ändrade semesterbestämmelserna i AKTA</dc:title>
  <dc:creator>Niittylä Lauri</dc:creator>
  <cp:lastModifiedBy>Kallberg Ann-Mari</cp:lastModifiedBy>
  <cp:revision>19</cp:revision>
  <cp:lastPrinted>2013-12-16T08:23:00Z</cp:lastPrinted>
  <dcterms:created xsi:type="dcterms:W3CDTF">2013-12-16T07:53:00Z</dcterms:created>
  <dcterms:modified xsi:type="dcterms:W3CDTF">2013-12-16T08:24:00Z</dcterms:modified>
  <cp:category>Muistio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0x010100655870BF1EA29E45918CCAE2FBBAABD3</vt:lpwstr>
  </property>
  <property fmtid="{D5CDD505-2E9C-101B-9397-08002B2CF9AE}" pid="3" name="_dlc_DocIdItemGuid">
    <vt:lpwstr>909d16fe-0a9b-4c5f-bb62-2ea26bd4dcdf</vt:lpwstr>
  </property>
</Properties>
</file>